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938" w:rsidRPr="00B670FE" w:rsidRDefault="00F71382">
      <w:pPr>
        <w:rPr>
          <w:rFonts w:ascii="微软雅黑" w:eastAsia="微软雅黑" w:hAnsi="微软雅黑" w:cs="微软雅黑"/>
          <w:b/>
          <w:bCs/>
          <w:sz w:val="24"/>
        </w:rPr>
      </w:pPr>
      <w:r w:rsidRPr="00B670FE">
        <w:rPr>
          <w:rFonts w:ascii="微软雅黑" w:eastAsia="微软雅黑" w:hAnsi="微软雅黑" w:cs="微软雅黑" w:hint="eastAsia"/>
          <w:b/>
          <w:bCs/>
          <w:sz w:val="24"/>
        </w:rPr>
        <w:t>上海市集成电路高技能人才培养基地</w:t>
      </w:r>
    </w:p>
    <w:p w:rsidR="00C87938" w:rsidRPr="00B670FE" w:rsidRDefault="00F71382">
      <w:pPr>
        <w:jc w:val="center"/>
        <w:rPr>
          <w:rFonts w:ascii="微软雅黑" w:eastAsia="微软雅黑" w:hAnsi="微软雅黑" w:cs="微软雅黑"/>
          <w:b/>
          <w:bCs/>
          <w:sz w:val="44"/>
          <w:szCs w:val="44"/>
        </w:rPr>
      </w:pPr>
      <w:r w:rsidRPr="00B670FE">
        <w:rPr>
          <w:rFonts w:ascii="微软雅黑" w:eastAsia="微软雅黑" w:hAnsi="微软雅黑" w:cs="微软雅黑" w:hint="eastAsia"/>
          <w:b/>
          <w:bCs/>
          <w:sz w:val="44"/>
          <w:szCs w:val="44"/>
        </w:rPr>
        <w:t>运算放大器集成电路设计仿真</w:t>
      </w:r>
    </w:p>
    <w:p w:rsidR="00C87938" w:rsidRPr="00B670FE" w:rsidRDefault="00F71382">
      <w:pPr>
        <w:jc w:val="center"/>
        <w:rPr>
          <w:rFonts w:ascii="微软雅黑" w:eastAsia="微软雅黑" w:hAnsi="微软雅黑" w:cs="微软雅黑"/>
          <w:b/>
          <w:bCs/>
          <w:sz w:val="32"/>
          <w:szCs w:val="32"/>
        </w:rPr>
      </w:pPr>
      <w:r w:rsidRPr="00B670FE">
        <w:rPr>
          <w:rFonts w:ascii="微软雅黑" w:eastAsia="微软雅黑" w:hAnsi="微软雅黑" w:cs="微软雅黑" w:hint="eastAsia"/>
          <w:b/>
          <w:bCs/>
          <w:sz w:val="32"/>
          <w:szCs w:val="32"/>
        </w:rPr>
        <w:t>培训招生简章</w:t>
      </w:r>
    </w:p>
    <w:p w:rsidR="00C87938" w:rsidRPr="00B670FE" w:rsidRDefault="00F71382">
      <w:pPr>
        <w:spacing w:afterLines="20" w:after="62" w:line="360" w:lineRule="auto"/>
        <w:rPr>
          <w:rFonts w:ascii="微软雅黑" w:eastAsia="微软雅黑" w:hAnsi="微软雅黑" w:cs="微软雅黑"/>
          <w:sz w:val="24"/>
          <w:shd w:val="clear" w:color="auto" w:fill="FFFFFF"/>
        </w:rPr>
      </w:pPr>
      <w:r w:rsidRPr="00B670FE">
        <w:rPr>
          <w:rFonts w:ascii="微软雅黑" w:eastAsia="微软雅黑" w:hAnsi="微软雅黑" w:cs="微软雅黑" w:hint="eastAsia"/>
          <w:b/>
          <w:sz w:val="24"/>
          <w:shd w:val="clear" w:color="auto" w:fill="FFFFFF"/>
        </w:rPr>
        <w:t>一、培训对象</w:t>
      </w:r>
      <w:r w:rsidRPr="00B670FE">
        <w:rPr>
          <w:rFonts w:ascii="微软雅黑" w:eastAsia="微软雅黑" w:hAnsi="微软雅黑" w:cs="微软雅黑" w:hint="eastAsia"/>
          <w:szCs w:val="21"/>
        </w:rPr>
        <w:br/>
      </w:r>
      <w:r w:rsidRPr="00B670FE">
        <w:rPr>
          <w:rFonts w:ascii="微软雅黑" w:eastAsia="微软雅黑" w:hAnsi="微软雅黑" w:cs="微软雅黑" w:hint="eastAsia"/>
          <w:szCs w:val="21"/>
          <w:shd w:val="clear" w:color="auto" w:fill="FFFFFF"/>
        </w:rPr>
        <w:t>1</w:t>
      </w:r>
      <w:r w:rsidRPr="00B670FE">
        <w:rPr>
          <w:rFonts w:ascii="微软雅黑" w:eastAsia="微软雅黑" w:hAnsi="微软雅黑" w:cs="微软雅黑" w:hint="eastAsia"/>
          <w:sz w:val="24"/>
          <w:shd w:val="clear" w:color="auto" w:fill="FFFFFF"/>
        </w:rPr>
        <w:t>、从事模拟集成电路设计的工作的人员；</w:t>
      </w:r>
    </w:p>
    <w:p w:rsidR="00C87938" w:rsidRPr="00B670FE" w:rsidRDefault="00F71382">
      <w:pPr>
        <w:pStyle w:val="11"/>
        <w:numPr>
          <w:ilvl w:val="0"/>
          <w:numId w:val="1"/>
        </w:numPr>
        <w:spacing w:afterLines="20" w:after="62"/>
        <w:ind w:firstLineChars="0"/>
        <w:rPr>
          <w:rFonts w:ascii="微软雅黑" w:eastAsia="微软雅黑" w:hAnsi="微软雅黑" w:cs="微软雅黑"/>
          <w:sz w:val="24"/>
          <w:szCs w:val="24"/>
          <w:shd w:val="clear" w:color="auto" w:fill="FFFFFF"/>
        </w:rPr>
      </w:pPr>
      <w:r w:rsidRPr="00B670FE">
        <w:rPr>
          <w:rFonts w:ascii="微软雅黑" w:eastAsia="微软雅黑" w:hAnsi="微软雅黑" w:cs="微软雅黑" w:hint="eastAsia"/>
          <w:sz w:val="24"/>
          <w:szCs w:val="24"/>
        </w:rPr>
        <w:t>有意</w:t>
      </w:r>
      <w:r w:rsidRPr="00B670FE">
        <w:rPr>
          <w:rFonts w:ascii="微软雅黑" w:eastAsia="微软雅黑" w:hAnsi="微软雅黑" w:cs="微软雅黑" w:hint="eastAsia"/>
          <w:sz w:val="24"/>
          <w:szCs w:val="24"/>
          <w:shd w:val="clear" w:color="auto" w:fill="FFFFFF"/>
        </w:rPr>
        <w:t>从事模拟集成电路设计的工作的人员。</w:t>
      </w:r>
    </w:p>
    <w:p w:rsidR="00C87938" w:rsidRPr="00B670FE" w:rsidRDefault="00F71382">
      <w:pPr>
        <w:spacing w:afterLines="20" w:after="62" w:line="360" w:lineRule="auto"/>
        <w:rPr>
          <w:rFonts w:ascii="微软雅黑" w:eastAsia="微软雅黑" w:hAnsi="微软雅黑" w:cs="微软雅黑"/>
          <w:b/>
          <w:sz w:val="24"/>
          <w:shd w:val="clear" w:color="auto" w:fill="FFFFFF"/>
        </w:rPr>
      </w:pPr>
      <w:r w:rsidRPr="00B670FE">
        <w:rPr>
          <w:rFonts w:ascii="微软雅黑" w:eastAsia="微软雅黑" w:hAnsi="微软雅黑" w:cs="微软雅黑" w:hint="eastAsia"/>
          <w:b/>
          <w:sz w:val="24"/>
          <w:shd w:val="clear" w:color="auto" w:fill="FFFFFF"/>
        </w:rPr>
        <w:t>二、培训目标</w:t>
      </w:r>
    </w:p>
    <w:p w:rsidR="00C87938" w:rsidRPr="00B670FE" w:rsidRDefault="00F71382">
      <w:pPr>
        <w:pStyle w:val="a4"/>
        <w:numPr>
          <w:ilvl w:val="0"/>
          <w:numId w:val="2"/>
        </w:numPr>
        <w:spacing w:afterLines="20" w:after="62" w:line="360" w:lineRule="auto"/>
        <w:rPr>
          <w:rFonts w:ascii="微软雅黑" w:eastAsia="微软雅黑" w:hAnsi="微软雅黑" w:cs="微软雅黑"/>
          <w:szCs w:val="24"/>
          <w:lang w:eastAsia="zh-CN"/>
        </w:rPr>
      </w:pPr>
      <w:bookmarkStart w:id="0" w:name="_Toc64786385"/>
      <w:r w:rsidRPr="00B670FE">
        <w:rPr>
          <w:rFonts w:ascii="微软雅黑" w:eastAsia="微软雅黑" w:hAnsi="微软雅黑" w:cs="微软雅黑" w:hint="eastAsia"/>
          <w:szCs w:val="24"/>
          <w:lang w:eastAsia="zh-CN"/>
        </w:rPr>
        <w:t>熟练掌握运算放大器原理，掌握稳定性和频率补偿的方法；</w:t>
      </w:r>
      <w:bookmarkStart w:id="1" w:name="_GoBack"/>
      <w:bookmarkEnd w:id="1"/>
    </w:p>
    <w:p w:rsidR="00C87938" w:rsidRPr="00B670FE" w:rsidRDefault="00F71382">
      <w:pPr>
        <w:pStyle w:val="a4"/>
        <w:numPr>
          <w:ilvl w:val="0"/>
          <w:numId w:val="2"/>
        </w:numPr>
        <w:spacing w:afterLines="20" w:after="62" w:line="360" w:lineRule="auto"/>
        <w:rPr>
          <w:rFonts w:ascii="微软雅黑" w:eastAsia="微软雅黑" w:hAnsi="微软雅黑" w:cs="微软雅黑"/>
          <w:szCs w:val="24"/>
          <w:lang w:eastAsia="zh-CN"/>
        </w:rPr>
      </w:pPr>
      <w:r w:rsidRPr="00B670FE">
        <w:rPr>
          <w:rFonts w:ascii="微软雅黑" w:eastAsia="微软雅黑" w:hAnsi="微软雅黑" w:cs="微软雅黑" w:hint="eastAsia"/>
          <w:szCs w:val="24"/>
          <w:lang w:eastAsia="zh-CN"/>
        </w:rPr>
        <w:t>能够制作和使用跨导效率查找表；</w:t>
      </w:r>
    </w:p>
    <w:p w:rsidR="00C87938" w:rsidRPr="00B670FE" w:rsidRDefault="00F71382">
      <w:pPr>
        <w:pStyle w:val="a4"/>
        <w:numPr>
          <w:ilvl w:val="0"/>
          <w:numId w:val="2"/>
        </w:numPr>
        <w:spacing w:afterLines="20" w:after="62" w:line="360" w:lineRule="auto"/>
        <w:rPr>
          <w:rFonts w:ascii="微软雅黑" w:eastAsia="微软雅黑" w:hAnsi="微软雅黑" w:cs="微软雅黑"/>
          <w:szCs w:val="24"/>
          <w:lang w:eastAsia="zh-CN"/>
        </w:rPr>
      </w:pPr>
      <w:r w:rsidRPr="00B670FE">
        <w:rPr>
          <w:rFonts w:ascii="微软雅黑" w:eastAsia="微软雅黑" w:hAnsi="微软雅黑" w:cs="微软雅黑" w:hint="eastAsia"/>
          <w:szCs w:val="24"/>
          <w:lang w:eastAsia="zh-CN"/>
        </w:rPr>
        <w:t>能够应用</w:t>
      </w:r>
      <w:proofErr w:type="spellStart"/>
      <w:r w:rsidRPr="00B670FE">
        <w:rPr>
          <w:rFonts w:ascii="微软雅黑" w:eastAsia="微软雅黑" w:hAnsi="微软雅黑" w:cs="微软雅黑" w:hint="eastAsia"/>
          <w:szCs w:val="24"/>
          <w:lang w:eastAsia="zh-CN"/>
        </w:rPr>
        <w:t>Matlab</w:t>
      </w:r>
      <w:proofErr w:type="spellEnd"/>
      <w:r w:rsidRPr="00B670FE">
        <w:rPr>
          <w:rFonts w:ascii="微软雅黑" w:eastAsia="微软雅黑" w:hAnsi="微软雅黑" w:cs="微软雅黑" w:hint="eastAsia"/>
          <w:szCs w:val="24"/>
          <w:lang w:eastAsia="zh-CN"/>
        </w:rPr>
        <w:t>来系统优化设计运算放大器电路；</w:t>
      </w:r>
    </w:p>
    <w:p w:rsidR="00C87938" w:rsidRPr="00B670FE" w:rsidRDefault="00F71382">
      <w:pPr>
        <w:pStyle w:val="a4"/>
        <w:numPr>
          <w:ilvl w:val="0"/>
          <w:numId w:val="2"/>
        </w:numPr>
        <w:spacing w:afterLines="20" w:after="62" w:line="360" w:lineRule="auto"/>
        <w:rPr>
          <w:rFonts w:ascii="微软雅黑" w:eastAsia="微软雅黑" w:hAnsi="微软雅黑" w:cs="微软雅黑"/>
          <w:szCs w:val="24"/>
          <w:lang w:eastAsia="zh-CN"/>
        </w:rPr>
      </w:pPr>
      <w:r w:rsidRPr="00B670FE">
        <w:rPr>
          <w:rFonts w:ascii="微软雅黑" w:eastAsia="微软雅黑" w:hAnsi="微软雅黑" w:cs="微软雅黑" w:hint="eastAsia"/>
          <w:szCs w:val="24"/>
          <w:lang w:eastAsia="zh-CN"/>
        </w:rPr>
        <w:t>能够用Cadence电路设计工具设计运算放大器的原理图和符号；</w:t>
      </w:r>
    </w:p>
    <w:p w:rsidR="00C87938" w:rsidRPr="00B670FE" w:rsidRDefault="00F71382">
      <w:pPr>
        <w:pStyle w:val="a4"/>
        <w:numPr>
          <w:ilvl w:val="0"/>
          <w:numId w:val="2"/>
        </w:numPr>
        <w:spacing w:afterLines="20" w:after="62" w:line="360" w:lineRule="auto"/>
        <w:rPr>
          <w:rFonts w:ascii="微软雅黑" w:eastAsia="微软雅黑" w:hAnsi="微软雅黑" w:cs="微软雅黑"/>
          <w:szCs w:val="24"/>
          <w:lang w:eastAsia="zh-CN"/>
        </w:rPr>
      </w:pPr>
      <w:r w:rsidRPr="00B670FE">
        <w:rPr>
          <w:rFonts w:ascii="微软雅黑" w:eastAsia="微软雅黑" w:hAnsi="微软雅黑" w:cs="微软雅黑" w:hint="eastAsia"/>
          <w:szCs w:val="24"/>
          <w:lang w:eastAsia="zh-CN"/>
        </w:rPr>
        <w:t>能够用Cadence ADE仿真环境和</w:t>
      </w:r>
      <w:proofErr w:type="spellStart"/>
      <w:r w:rsidRPr="00B670FE">
        <w:rPr>
          <w:rFonts w:ascii="微软雅黑" w:eastAsia="微软雅黑" w:hAnsi="微软雅黑" w:cs="微软雅黑" w:hint="eastAsia"/>
          <w:szCs w:val="24"/>
          <w:lang w:eastAsia="zh-CN"/>
        </w:rPr>
        <w:t>Spectre</w:t>
      </w:r>
      <w:proofErr w:type="spellEnd"/>
      <w:r w:rsidRPr="00B670FE">
        <w:rPr>
          <w:rFonts w:ascii="微软雅黑" w:eastAsia="微软雅黑" w:hAnsi="微软雅黑" w:cs="微软雅黑" w:hint="eastAsia"/>
          <w:szCs w:val="24"/>
          <w:lang w:eastAsia="zh-CN"/>
        </w:rPr>
        <w:t>仿真器进行运算放大器仿真；</w:t>
      </w:r>
    </w:p>
    <w:p w:rsidR="00C87938" w:rsidRPr="00B670FE" w:rsidRDefault="00F71382">
      <w:pPr>
        <w:pStyle w:val="a4"/>
        <w:numPr>
          <w:ilvl w:val="0"/>
          <w:numId w:val="2"/>
        </w:numPr>
        <w:spacing w:afterLines="20" w:after="62" w:line="360" w:lineRule="auto"/>
        <w:rPr>
          <w:rFonts w:ascii="微软雅黑" w:eastAsia="微软雅黑" w:hAnsi="微软雅黑" w:cs="微软雅黑"/>
          <w:szCs w:val="24"/>
          <w:lang w:eastAsia="zh-CN"/>
        </w:rPr>
      </w:pPr>
      <w:r w:rsidRPr="00B670FE">
        <w:rPr>
          <w:rFonts w:ascii="微软雅黑" w:eastAsia="微软雅黑" w:hAnsi="微软雅黑" w:cs="微软雅黑" w:hint="eastAsia"/>
          <w:szCs w:val="24"/>
          <w:lang w:eastAsia="zh-CN"/>
        </w:rPr>
        <w:t>能够分析运算放大器的仿真结果。</w:t>
      </w:r>
      <w:bookmarkEnd w:id="0"/>
    </w:p>
    <w:p w:rsidR="00C87938" w:rsidRPr="00B670FE" w:rsidRDefault="00F71382">
      <w:pPr>
        <w:spacing w:line="360" w:lineRule="auto"/>
        <w:rPr>
          <w:rFonts w:ascii="微软雅黑" w:eastAsia="微软雅黑" w:hAnsi="微软雅黑" w:cs="微软雅黑"/>
          <w:b/>
          <w:sz w:val="24"/>
          <w:shd w:val="clear" w:color="auto" w:fill="FFFFFF"/>
        </w:rPr>
      </w:pPr>
      <w:r w:rsidRPr="00B670FE">
        <w:rPr>
          <w:rFonts w:ascii="微软雅黑" w:eastAsia="微软雅黑" w:hAnsi="微软雅黑" w:cs="微软雅黑" w:hint="eastAsia"/>
          <w:b/>
          <w:sz w:val="24"/>
          <w:shd w:val="clear" w:color="auto" w:fill="FFFFFF"/>
        </w:rPr>
        <w:t>三、培训特色</w:t>
      </w:r>
    </w:p>
    <w:p w:rsidR="00C87938" w:rsidRPr="00B670FE" w:rsidRDefault="00F71382">
      <w:pPr>
        <w:pStyle w:val="a4"/>
        <w:numPr>
          <w:ilvl w:val="0"/>
          <w:numId w:val="3"/>
        </w:numPr>
        <w:spacing w:after="120" w:line="360" w:lineRule="auto"/>
        <w:rPr>
          <w:rFonts w:ascii="微软雅黑" w:eastAsia="微软雅黑" w:hAnsi="微软雅黑" w:cs="微软雅黑"/>
          <w:szCs w:val="24"/>
          <w:lang w:eastAsia="zh-CN"/>
        </w:rPr>
      </w:pPr>
      <w:r w:rsidRPr="00B670FE">
        <w:rPr>
          <w:rFonts w:ascii="微软雅黑" w:eastAsia="微软雅黑" w:hAnsi="微软雅黑" w:cs="微软雅黑" w:hint="eastAsia"/>
          <w:szCs w:val="24"/>
          <w:lang w:eastAsia="zh-CN"/>
        </w:rPr>
        <w:t>注重理论和实践的结合，着重实训技能结合完备的基础理论培训，参照国际先进的运算放大器设计方法来指导实训为特色。</w:t>
      </w:r>
    </w:p>
    <w:p w:rsidR="00C87938" w:rsidRPr="00B670FE" w:rsidRDefault="00F71382">
      <w:pPr>
        <w:pStyle w:val="a4"/>
        <w:numPr>
          <w:ilvl w:val="0"/>
          <w:numId w:val="4"/>
        </w:numPr>
        <w:spacing w:after="120" w:line="360" w:lineRule="auto"/>
        <w:rPr>
          <w:rFonts w:ascii="微软雅黑" w:eastAsia="微软雅黑" w:hAnsi="微软雅黑" w:cs="微软雅黑"/>
          <w:szCs w:val="24"/>
          <w:lang w:eastAsia="zh-CN"/>
        </w:rPr>
      </w:pPr>
      <w:r w:rsidRPr="00B670FE">
        <w:rPr>
          <w:rFonts w:ascii="微软雅黑" w:eastAsia="微软雅黑" w:hAnsi="微软雅黑" w:cs="微软雅黑" w:hint="eastAsia"/>
          <w:szCs w:val="24"/>
          <w:lang w:eastAsia="zh-CN"/>
        </w:rPr>
        <w:t>系统地介绍运算放大器电路原理，电子电路的频率相信分析方法，反馈放大器原理，放大器稳定性和频率补偿方法，运算放大器的性能参数。先进的利用跨导效率来系统地设计运算放大器的方法，运用</w:t>
      </w:r>
      <w:proofErr w:type="spellStart"/>
      <w:r w:rsidRPr="00B670FE">
        <w:rPr>
          <w:rFonts w:ascii="微软雅黑" w:eastAsia="微软雅黑" w:hAnsi="微软雅黑" w:cs="微软雅黑" w:hint="eastAsia"/>
          <w:szCs w:val="24"/>
          <w:lang w:eastAsia="zh-CN"/>
        </w:rPr>
        <w:t>Matlab</w:t>
      </w:r>
      <w:proofErr w:type="spellEnd"/>
      <w:r w:rsidRPr="00B670FE">
        <w:rPr>
          <w:rFonts w:ascii="微软雅黑" w:eastAsia="微软雅黑" w:hAnsi="微软雅黑" w:cs="微软雅黑" w:hint="eastAsia"/>
          <w:szCs w:val="24"/>
          <w:lang w:eastAsia="zh-CN"/>
        </w:rPr>
        <w:t>和</w:t>
      </w:r>
      <w:proofErr w:type="spellStart"/>
      <w:r w:rsidRPr="00B670FE">
        <w:rPr>
          <w:rFonts w:ascii="微软雅黑" w:eastAsia="微软雅黑" w:hAnsi="微软雅黑" w:cs="微软雅黑" w:hint="eastAsia"/>
          <w:szCs w:val="24"/>
          <w:lang w:eastAsia="zh-CN"/>
        </w:rPr>
        <w:t>Spectre</w:t>
      </w:r>
      <w:proofErr w:type="spellEnd"/>
      <w:r w:rsidRPr="00B670FE">
        <w:rPr>
          <w:rFonts w:ascii="微软雅黑" w:eastAsia="微软雅黑" w:hAnsi="微软雅黑" w:cs="微软雅黑" w:hint="eastAsia"/>
          <w:szCs w:val="24"/>
          <w:lang w:eastAsia="zh-CN"/>
        </w:rPr>
        <w:t>来产生SPICE跨导效率查找表，通过查找表来确定MOS晶体管的尺寸。用跨导效率作为模拟电路设计折衷的中心变量，一些基于</w:t>
      </w:r>
      <w:proofErr w:type="spellStart"/>
      <w:r w:rsidRPr="00B670FE">
        <w:rPr>
          <w:rFonts w:ascii="微软雅黑" w:eastAsia="微软雅黑" w:hAnsi="微软雅黑" w:cs="微软雅黑" w:hint="eastAsia"/>
          <w:szCs w:val="24"/>
          <w:lang w:eastAsia="zh-CN"/>
        </w:rPr>
        <w:t>Matlab</w:t>
      </w:r>
      <w:proofErr w:type="spellEnd"/>
      <w:r w:rsidRPr="00B670FE">
        <w:rPr>
          <w:rFonts w:ascii="微软雅黑" w:eastAsia="微软雅黑" w:hAnsi="微软雅黑" w:cs="微软雅黑" w:hint="eastAsia"/>
          <w:szCs w:val="24"/>
          <w:lang w:eastAsia="zh-CN"/>
        </w:rPr>
        <w:t>程序脚本的设计流程，可以方便快速准确地设计运算放大器各个MOS晶体管的尺寸。</w:t>
      </w:r>
    </w:p>
    <w:p w:rsidR="00C87938" w:rsidRPr="00B670FE" w:rsidRDefault="00F71382">
      <w:pPr>
        <w:pStyle w:val="a4"/>
        <w:numPr>
          <w:ilvl w:val="0"/>
          <w:numId w:val="4"/>
        </w:numPr>
        <w:spacing w:after="120" w:line="360" w:lineRule="auto"/>
        <w:rPr>
          <w:rFonts w:ascii="微软雅黑" w:eastAsia="微软雅黑" w:hAnsi="微软雅黑" w:cs="微软雅黑"/>
          <w:szCs w:val="24"/>
          <w:shd w:val="clear" w:color="auto" w:fill="FFFFFF"/>
          <w:lang w:eastAsia="zh-CN"/>
        </w:rPr>
      </w:pPr>
      <w:r w:rsidRPr="00B670FE">
        <w:rPr>
          <w:rFonts w:ascii="微软雅黑" w:eastAsia="微软雅黑" w:hAnsi="微软雅黑" w:cs="微软雅黑" w:hint="eastAsia"/>
          <w:szCs w:val="24"/>
          <w:lang w:eastAsia="zh-CN"/>
        </w:rPr>
        <w:t>利用Cadence IC设计工具建立运算放大器原理图和电路符号，再运用Cadence ADE和</w:t>
      </w:r>
      <w:proofErr w:type="spellStart"/>
      <w:r w:rsidRPr="00B670FE">
        <w:rPr>
          <w:rFonts w:ascii="微软雅黑" w:eastAsia="微软雅黑" w:hAnsi="微软雅黑" w:cs="微软雅黑" w:hint="eastAsia"/>
          <w:szCs w:val="24"/>
          <w:lang w:eastAsia="zh-CN"/>
        </w:rPr>
        <w:t>Spectre</w:t>
      </w:r>
      <w:proofErr w:type="spellEnd"/>
      <w:r w:rsidRPr="00B670FE">
        <w:rPr>
          <w:rFonts w:ascii="微软雅黑" w:eastAsia="微软雅黑" w:hAnsi="微软雅黑" w:cs="微软雅黑" w:hint="eastAsia"/>
          <w:szCs w:val="24"/>
          <w:lang w:eastAsia="zh-CN"/>
        </w:rPr>
        <w:t>对运算放大器的性能进行仿真。理论与实践操作相结合。</w:t>
      </w:r>
    </w:p>
    <w:p w:rsidR="00C87938" w:rsidRPr="00B670FE" w:rsidRDefault="00F71382">
      <w:pPr>
        <w:spacing w:line="360" w:lineRule="auto"/>
        <w:rPr>
          <w:rFonts w:ascii="微软雅黑" w:eastAsia="微软雅黑" w:hAnsi="微软雅黑" w:cs="微软雅黑"/>
          <w:b/>
          <w:sz w:val="24"/>
          <w:shd w:val="clear" w:color="auto" w:fill="FFFFFF"/>
        </w:rPr>
      </w:pPr>
      <w:r w:rsidRPr="00B670FE">
        <w:rPr>
          <w:rFonts w:ascii="微软雅黑" w:eastAsia="微软雅黑" w:hAnsi="微软雅黑" w:cs="微软雅黑" w:hint="eastAsia"/>
          <w:b/>
          <w:sz w:val="24"/>
          <w:shd w:val="clear" w:color="auto" w:fill="FFFFFF"/>
        </w:rPr>
        <w:lastRenderedPageBreak/>
        <w:t>四、证书</w:t>
      </w:r>
    </w:p>
    <w:p w:rsidR="00C87938" w:rsidRPr="00B670FE" w:rsidRDefault="00F71382">
      <w:pPr>
        <w:spacing w:line="360" w:lineRule="auto"/>
        <w:ind w:firstLineChars="200" w:firstLine="480"/>
        <w:rPr>
          <w:rFonts w:ascii="微软雅黑" w:eastAsia="微软雅黑" w:hAnsi="微软雅黑" w:cs="微软雅黑"/>
          <w:sz w:val="24"/>
          <w:shd w:val="clear" w:color="auto" w:fill="FFFFFF"/>
        </w:rPr>
      </w:pPr>
      <w:r w:rsidRPr="00B670FE">
        <w:rPr>
          <w:rFonts w:ascii="微软雅黑" w:eastAsia="微软雅黑" w:hAnsi="微软雅黑" w:cs="微软雅黑" w:hint="eastAsia"/>
          <w:sz w:val="24"/>
          <w:shd w:val="clear" w:color="auto" w:fill="FFFFFF"/>
        </w:rPr>
        <w:t>参加本培训班并通过鉴定者，将由上海市劳动和社会保障局颁发专项职业能力资格证书。</w:t>
      </w:r>
    </w:p>
    <w:p w:rsidR="00C87938" w:rsidRPr="00B670FE" w:rsidRDefault="00F71382">
      <w:pPr>
        <w:spacing w:line="360" w:lineRule="auto"/>
        <w:rPr>
          <w:rFonts w:ascii="微软雅黑" w:eastAsia="微软雅黑" w:hAnsi="微软雅黑" w:cs="微软雅黑"/>
          <w:b/>
          <w:sz w:val="24"/>
          <w:shd w:val="clear" w:color="auto" w:fill="FFFFFF"/>
        </w:rPr>
      </w:pPr>
      <w:r w:rsidRPr="00B670FE">
        <w:rPr>
          <w:rFonts w:ascii="微软雅黑" w:eastAsia="微软雅黑" w:hAnsi="微软雅黑" w:cs="微软雅黑" w:hint="eastAsia"/>
          <w:b/>
          <w:sz w:val="24"/>
          <w:shd w:val="clear" w:color="auto" w:fill="FFFFFF"/>
        </w:rPr>
        <w:t>五、 培训费用</w:t>
      </w:r>
    </w:p>
    <w:p w:rsidR="007C6995" w:rsidRPr="00B670FE" w:rsidRDefault="007C6995" w:rsidP="007C6995">
      <w:pPr>
        <w:spacing w:line="360" w:lineRule="auto"/>
        <w:rPr>
          <w:rFonts w:ascii="微软雅黑" w:eastAsia="微软雅黑" w:hAnsi="微软雅黑"/>
          <w:sz w:val="24"/>
          <w:shd w:val="clear" w:color="auto" w:fill="FFFFFF"/>
        </w:rPr>
      </w:pPr>
      <w:r w:rsidRPr="00B670FE">
        <w:rPr>
          <w:rFonts w:ascii="微软雅黑" w:eastAsia="微软雅黑" w:hAnsi="微软雅黑" w:hint="eastAsia"/>
          <w:sz w:val="24"/>
          <w:shd w:val="clear" w:color="auto" w:fill="FFFFFF"/>
        </w:rPr>
        <w:t>1、缴纳上海社保的在职员工收取资料费780元（包括讲义资料费、茶水费等）</w:t>
      </w:r>
    </w:p>
    <w:p w:rsidR="007C6995" w:rsidRPr="00B670FE" w:rsidRDefault="007C6995" w:rsidP="007C6995">
      <w:pPr>
        <w:spacing w:line="360" w:lineRule="auto"/>
        <w:rPr>
          <w:rFonts w:ascii="微软雅黑" w:eastAsia="微软雅黑" w:hAnsi="微软雅黑"/>
          <w:sz w:val="24"/>
          <w:shd w:val="clear" w:color="auto" w:fill="FFFFFF"/>
        </w:rPr>
      </w:pPr>
      <w:r w:rsidRPr="00B670FE">
        <w:rPr>
          <w:rFonts w:ascii="微软雅黑" w:eastAsia="微软雅黑" w:hAnsi="微软雅黑" w:hint="eastAsia"/>
          <w:sz w:val="24"/>
          <w:shd w:val="clear" w:color="auto" w:fill="FFFFFF"/>
        </w:rPr>
        <w:t>2、无上海社保的学员收取资料费及学费共计2500元</w:t>
      </w:r>
    </w:p>
    <w:p w:rsidR="00C87938" w:rsidRPr="00B670FE" w:rsidRDefault="00F71382" w:rsidP="007C6995">
      <w:pPr>
        <w:spacing w:line="360" w:lineRule="auto"/>
        <w:rPr>
          <w:rFonts w:ascii="微软雅黑" w:eastAsia="微软雅黑" w:hAnsi="微软雅黑" w:cs="微软雅黑"/>
          <w:b/>
          <w:sz w:val="24"/>
          <w:shd w:val="clear" w:color="auto" w:fill="FFFFFF"/>
        </w:rPr>
      </w:pPr>
      <w:r w:rsidRPr="00B670FE">
        <w:rPr>
          <w:rFonts w:ascii="微软雅黑" w:eastAsia="微软雅黑" w:hAnsi="微软雅黑" w:cs="微软雅黑" w:hint="eastAsia"/>
          <w:b/>
          <w:sz w:val="24"/>
          <w:shd w:val="clear" w:color="auto" w:fill="FFFFFF"/>
        </w:rPr>
        <w:t>六、培训计划</w:t>
      </w:r>
    </w:p>
    <w:p w:rsidR="00C87938" w:rsidRPr="00B670FE" w:rsidRDefault="00F71382">
      <w:pPr>
        <w:pStyle w:val="110"/>
        <w:numPr>
          <w:ilvl w:val="0"/>
          <w:numId w:val="5"/>
        </w:numPr>
        <w:ind w:firstLineChars="0"/>
        <w:rPr>
          <w:rFonts w:ascii="微软雅黑" w:eastAsia="微软雅黑" w:hAnsi="微软雅黑" w:cs="微软雅黑"/>
          <w:color w:val="333333"/>
          <w:sz w:val="24"/>
          <w:szCs w:val="24"/>
          <w:shd w:val="clear" w:color="auto" w:fill="FFFFFF"/>
        </w:rPr>
      </w:pPr>
      <w:r w:rsidRPr="00B670FE">
        <w:rPr>
          <w:rFonts w:ascii="微软雅黑" w:eastAsia="微软雅黑" w:hAnsi="微软雅黑" w:cs="微软雅黑" w:hint="eastAsia"/>
          <w:color w:val="333333"/>
          <w:sz w:val="24"/>
          <w:szCs w:val="24"/>
          <w:shd w:val="clear" w:color="auto" w:fill="FFFFFF"/>
        </w:rPr>
        <w:t>培训总课时：80课时。</w:t>
      </w:r>
    </w:p>
    <w:p w:rsidR="00C87938" w:rsidRPr="00B670FE" w:rsidRDefault="00F71382">
      <w:pPr>
        <w:pStyle w:val="110"/>
        <w:ind w:left="420" w:firstLineChars="0" w:firstLine="0"/>
        <w:rPr>
          <w:rFonts w:ascii="微软雅黑" w:eastAsia="微软雅黑" w:hAnsi="微软雅黑" w:cs="微软雅黑"/>
          <w:color w:val="333333"/>
          <w:sz w:val="24"/>
          <w:szCs w:val="24"/>
          <w:shd w:val="clear" w:color="auto" w:fill="FFFFFF"/>
        </w:rPr>
      </w:pPr>
      <w:r w:rsidRPr="00B670FE">
        <w:rPr>
          <w:rFonts w:ascii="微软雅黑" w:eastAsia="微软雅黑" w:hAnsi="微软雅黑" w:cs="微软雅黑" w:hint="eastAsia"/>
          <w:color w:val="333333"/>
          <w:sz w:val="24"/>
          <w:szCs w:val="24"/>
          <w:shd w:val="clear" w:color="auto" w:fill="FFFFFF"/>
        </w:rPr>
        <w:t>理论培训：36课时，采用课堂教学培训方式结合小组讨论的理论知识培训方法。；</w:t>
      </w:r>
    </w:p>
    <w:p w:rsidR="00C87938" w:rsidRPr="00B670FE" w:rsidRDefault="00F71382">
      <w:pPr>
        <w:spacing w:line="360" w:lineRule="auto"/>
        <w:ind w:firstLineChars="200" w:firstLine="480"/>
        <w:rPr>
          <w:rFonts w:ascii="微软雅黑" w:eastAsia="微软雅黑" w:hAnsi="微软雅黑" w:cs="微软雅黑"/>
          <w:color w:val="333333"/>
          <w:sz w:val="24"/>
          <w:shd w:val="clear" w:color="auto" w:fill="FFFFFF"/>
        </w:rPr>
      </w:pPr>
      <w:r w:rsidRPr="00B670FE">
        <w:rPr>
          <w:rFonts w:ascii="微软雅黑" w:eastAsia="微软雅黑" w:hAnsi="微软雅黑" w:cs="微软雅黑" w:hint="eastAsia"/>
          <w:color w:val="333333"/>
          <w:sz w:val="24"/>
          <w:shd w:val="clear" w:color="auto" w:fill="FFFFFF"/>
        </w:rPr>
        <w:t>操作技能：44课时，采用教师讲解结合项目实践、现场指导和在线练习的学习方式。</w:t>
      </w:r>
    </w:p>
    <w:p w:rsidR="00C87938" w:rsidRPr="00B670FE" w:rsidRDefault="00F71382">
      <w:pPr>
        <w:pStyle w:val="110"/>
        <w:numPr>
          <w:ilvl w:val="0"/>
          <w:numId w:val="5"/>
        </w:numPr>
        <w:ind w:firstLineChars="0"/>
        <w:rPr>
          <w:rFonts w:ascii="微软雅黑" w:eastAsia="微软雅黑" w:hAnsi="微软雅黑" w:cs="微软雅黑"/>
          <w:color w:val="333333"/>
          <w:sz w:val="24"/>
          <w:szCs w:val="24"/>
          <w:shd w:val="clear" w:color="auto" w:fill="FFFFFF"/>
        </w:rPr>
      </w:pPr>
      <w:r w:rsidRPr="00B670FE">
        <w:rPr>
          <w:rFonts w:ascii="微软雅黑" w:eastAsia="微软雅黑" w:hAnsi="微软雅黑" w:cs="微软雅黑" w:hint="eastAsia"/>
          <w:color w:val="333333"/>
          <w:sz w:val="24"/>
          <w:szCs w:val="24"/>
          <w:shd w:val="clear" w:color="auto" w:fill="FFFFFF"/>
        </w:rPr>
        <w:t>培训时间：每周日，共10天（除国家法定假日）</w:t>
      </w:r>
    </w:p>
    <w:p w:rsidR="00C87938" w:rsidRPr="00B670FE" w:rsidRDefault="00F71382">
      <w:pPr>
        <w:pStyle w:val="110"/>
        <w:numPr>
          <w:ilvl w:val="0"/>
          <w:numId w:val="6"/>
        </w:numPr>
        <w:ind w:firstLineChars="0"/>
        <w:rPr>
          <w:rFonts w:ascii="微软雅黑" w:eastAsia="微软雅黑" w:hAnsi="微软雅黑" w:cs="微软雅黑"/>
          <w:color w:val="333333"/>
          <w:sz w:val="24"/>
          <w:szCs w:val="24"/>
          <w:shd w:val="clear" w:color="auto" w:fill="FFFFFF"/>
        </w:rPr>
      </w:pPr>
      <w:r w:rsidRPr="00B670FE">
        <w:rPr>
          <w:rFonts w:ascii="微软雅黑" w:eastAsia="微软雅黑" w:hAnsi="微软雅黑" w:cs="微软雅黑" w:hint="eastAsia"/>
          <w:color w:val="333333"/>
          <w:sz w:val="24"/>
          <w:szCs w:val="24"/>
          <w:shd w:val="clear" w:color="auto" w:fill="FFFFFF"/>
        </w:rPr>
        <w:t>培训地点：上海硅知识产权交易中心（宜山路333号汇</w:t>
      </w:r>
      <w:proofErr w:type="gramStart"/>
      <w:r w:rsidRPr="00B670FE">
        <w:rPr>
          <w:rFonts w:ascii="微软雅黑" w:eastAsia="微软雅黑" w:hAnsi="微软雅黑" w:cs="微软雅黑" w:hint="eastAsia"/>
          <w:color w:val="333333"/>
          <w:sz w:val="24"/>
          <w:szCs w:val="24"/>
          <w:shd w:val="clear" w:color="auto" w:fill="FFFFFF"/>
        </w:rPr>
        <w:t>鑫</w:t>
      </w:r>
      <w:proofErr w:type="gramEnd"/>
      <w:r w:rsidRPr="00B670FE">
        <w:rPr>
          <w:rFonts w:ascii="微软雅黑" w:eastAsia="微软雅黑" w:hAnsi="微软雅黑" w:cs="微软雅黑" w:hint="eastAsia"/>
          <w:color w:val="333333"/>
          <w:sz w:val="24"/>
          <w:szCs w:val="24"/>
          <w:shd w:val="clear" w:color="auto" w:fill="FFFFFF"/>
        </w:rPr>
        <w:t>国际大厦1号楼1706室）</w:t>
      </w:r>
    </w:p>
    <w:p w:rsidR="00C87938" w:rsidRPr="00B670FE" w:rsidRDefault="00F71382">
      <w:pPr>
        <w:pStyle w:val="110"/>
        <w:numPr>
          <w:ilvl w:val="0"/>
          <w:numId w:val="6"/>
        </w:numPr>
        <w:ind w:firstLineChars="0"/>
        <w:rPr>
          <w:rFonts w:ascii="微软雅黑" w:eastAsia="微软雅黑" w:hAnsi="微软雅黑" w:cs="微软雅黑"/>
          <w:color w:val="333333"/>
          <w:sz w:val="24"/>
          <w:szCs w:val="24"/>
          <w:shd w:val="clear" w:color="auto" w:fill="FFFFFF"/>
        </w:rPr>
      </w:pPr>
      <w:r w:rsidRPr="00B670FE">
        <w:rPr>
          <w:rFonts w:ascii="微软雅黑" w:eastAsia="微软雅黑" w:hAnsi="微软雅黑" w:cs="微软雅黑" w:hint="eastAsia"/>
          <w:color w:val="333333"/>
          <w:sz w:val="24"/>
          <w:szCs w:val="24"/>
          <w:shd w:val="clear" w:color="auto" w:fill="FFFFFF"/>
        </w:rPr>
        <w:t>开班形式：小班授课（40人以下），保证每人1台PC；同时开通云端服务器登录账号，可随时登录进行项目实训，授课老师提供技术支持与答疑。</w:t>
      </w:r>
    </w:p>
    <w:p w:rsidR="00C87938" w:rsidRPr="00B670FE" w:rsidRDefault="00F71382">
      <w:pPr>
        <w:spacing w:line="360" w:lineRule="auto"/>
        <w:rPr>
          <w:rFonts w:ascii="微软雅黑" w:eastAsia="微软雅黑" w:hAnsi="微软雅黑" w:cs="微软雅黑"/>
          <w:b/>
          <w:sz w:val="24"/>
          <w:shd w:val="clear" w:color="auto" w:fill="FFFFFF"/>
        </w:rPr>
      </w:pPr>
      <w:r w:rsidRPr="00B670FE">
        <w:rPr>
          <w:rFonts w:ascii="微软雅黑" w:eastAsia="微软雅黑" w:hAnsi="微软雅黑" w:cs="微软雅黑" w:hint="eastAsia"/>
          <w:b/>
          <w:sz w:val="24"/>
          <w:shd w:val="clear" w:color="auto" w:fill="FFFFFF"/>
        </w:rPr>
        <w:t>七、培训师资</w:t>
      </w:r>
    </w:p>
    <w:p w:rsidR="00C87938" w:rsidRPr="00B670FE" w:rsidRDefault="00F71382">
      <w:pPr>
        <w:pStyle w:val="a4"/>
        <w:spacing w:after="120" w:line="360" w:lineRule="auto"/>
        <w:ind w:firstLine="432"/>
        <w:rPr>
          <w:rFonts w:ascii="微软雅黑" w:eastAsia="微软雅黑" w:hAnsi="微软雅黑" w:cs="微软雅黑"/>
          <w:szCs w:val="24"/>
          <w:lang w:eastAsia="zh-CN"/>
        </w:rPr>
      </w:pPr>
      <w:r w:rsidRPr="00B670FE">
        <w:rPr>
          <w:rFonts w:ascii="微软雅黑" w:eastAsia="微软雅黑" w:hAnsi="微软雅黑" w:cs="微软雅黑" w:hint="eastAsia"/>
          <w:szCs w:val="24"/>
          <w:lang w:eastAsia="zh-CN"/>
        </w:rPr>
        <w:t>本项目培训师资人员均是具有10年以上专精于模拟集成电路设计的资深专家，拥有丰富的CMOS模拟集成电路设计仿真经验、项目管理与带队经验。</w:t>
      </w:r>
    </w:p>
    <w:p w:rsidR="00C87938" w:rsidRPr="00B670FE" w:rsidRDefault="00F71382">
      <w:pPr>
        <w:widowControl/>
        <w:numPr>
          <w:ilvl w:val="0"/>
          <w:numId w:val="7"/>
        </w:numPr>
        <w:spacing w:line="360" w:lineRule="auto"/>
        <w:rPr>
          <w:rFonts w:ascii="微软雅黑" w:eastAsia="微软雅黑" w:hAnsi="微软雅黑" w:cs="微软雅黑"/>
          <w:sz w:val="24"/>
          <w:shd w:val="clear" w:color="auto" w:fill="FFFFFF"/>
        </w:rPr>
      </w:pPr>
      <w:r w:rsidRPr="00B670FE">
        <w:rPr>
          <w:rFonts w:ascii="微软雅黑" w:eastAsia="微软雅黑" w:hAnsi="微软雅黑" w:cs="微软雅黑" w:hint="eastAsia"/>
          <w:kern w:val="0"/>
          <w:sz w:val="24"/>
          <w:shd w:val="clear" w:color="auto" w:fill="FFFFFF"/>
          <w:lang w:bidi="ar"/>
        </w:rPr>
        <w:t>Paul Fu</w:t>
      </w:r>
    </w:p>
    <w:p w:rsidR="009016B3" w:rsidRPr="00B670FE" w:rsidRDefault="009016B3" w:rsidP="002A0EEA">
      <w:pPr>
        <w:spacing w:line="360" w:lineRule="auto"/>
        <w:ind w:firstLineChars="200" w:firstLine="480"/>
        <w:rPr>
          <w:rFonts w:ascii="微软雅黑" w:eastAsia="微软雅黑" w:hAnsi="微软雅黑" w:cs="微软雅黑"/>
          <w:kern w:val="0"/>
          <w:sz w:val="24"/>
          <w:lang w:bidi="ar"/>
        </w:rPr>
      </w:pPr>
      <w:r w:rsidRPr="00B670FE">
        <w:rPr>
          <w:rFonts w:ascii="微软雅黑" w:eastAsia="微软雅黑" w:hAnsi="微软雅黑" w:cs="微软雅黑" w:hint="eastAsia"/>
          <w:kern w:val="0"/>
          <w:sz w:val="24"/>
          <w:lang w:bidi="ar"/>
        </w:rPr>
        <w:t>拥有十五年的CMOS模拟集成电路设计经验。对运算放大器，</w:t>
      </w:r>
      <w:proofErr w:type="spellStart"/>
      <w:r w:rsidRPr="00B670FE">
        <w:rPr>
          <w:rFonts w:ascii="微软雅黑" w:eastAsia="微软雅黑" w:hAnsi="微软雅黑" w:cs="微软雅黑" w:hint="eastAsia"/>
          <w:kern w:val="0"/>
          <w:sz w:val="24"/>
          <w:lang w:bidi="ar"/>
        </w:rPr>
        <w:t>LDO,Charge</w:t>
      </w:r>
      <w:proofErr w:type="spellEnd"/>
      <w:r w:rsidRPr="00B670FE">
        <w:rPr>
          <w:rFonts w:ascii="微软雅黑" w:eastAsia="微软雅黑" w:hAnsi="微软雅黑" w:cs="微软雅黑" w:hint="eastAsia"/>
          <w:kern w:val="0"/>
          <w:sz w:val="24"/>
          <w:lang w:bidi="ar"/>
        </w:rPr>
        <w:t xml:space="preserve"> pump，</w:t>
      </w:r>
      <w:proofErr w:type="spellStart"/>
      <w:r w:rsidRPr="00B670FE">
        <w:rPr>
          <w:rFonts w:ascii="微软雅黑" w:eastAsia="微软雅黑" w:hAnsi="微软雅黑" w:cs="微软雅黑" w:hint="eastAsia"/>
          <w:kern w:val="0"/>
          <w:sz w:val="24"/>
          <w:lang w:bidi="ar"/>
        </w:rPr>
        <w:t>Bandgap</w:t>
      </w:r>
      <w:proofErr w:type="spellEnd"/>
      <w:r w:rsidRPr="00B670FE">
        <w:rPr>
          <w:rFonts w:ascii="微软雅黑" w:eastAsia="微软雅黑" w:hAnsi="微软雅黑" w:cs="微软雅黑" w:hint="eastAsia"/>
          <w:kern w:val="0"/>
          <w:sz w:val="24"/>
          <w:lang w:bidi="ar"/>
        </w:rPr>
        <w:t>，ADC，MCU等有丰富的理论和实践经验。尤其在运算放大器方向，精通各种运算放大器方面，涵盖几乎所有领域：低失调运放，高速运算放大器，高压高功率运放，Class-D功率放大器等。同时拥有MCU领域的团队技术管理和带团队经验。</w:t>
      </w:r>
    </w:p>
    <w:p w:rsidR="00C87938" w:rsidRPr="00B670FE" w:rsidRDefault="00F71382">
      <w:pPr>
        <w:spacing w:line="360" w:lineRule="auto"/>
        <w:rPr>
          <w:rFonts w:ascii="微软雅黑" w:eastAsia="微软雅黑" w:hAnsi="微软雅黑" w:cs="微软雅黑"/>
          <w:b/>
          <w:sz w:val="24"/>
          <w:shd w:val="clear" w:color="auto" w:fill="FFFFFF"/>
        </w:rPr>
      </w:pPr>
      <w:r w:rsidRPr="00B670FE">
        <w:rPr>
          <w:rFonts w:ascii="微软雅黑" w:eastAsia="微软雅黑" w:hAnsi="微软雅黑" w:cs="微软雅黑" w:hint="eastAsia"/>
          <w:b/>
          <w:sz w:val="24"/>
          <w:shd w:val="clear" w:color="auto" w:fill="FFFFFF"/>
        </w:rPr>
        <w:t>八、课程大纲</w:t>
      </w:r>
    </w:p>
    <w:p w:rsidR="00C87938" w:rsidRPr="00B670FE" w:rsidRDefault="00F71382">
      <w:pPr>
        <w:pStyle w:val="11"/>
        <w:numPr>
          <w:ilvl w:val="0"/>
          <w:numId w:val="8"/>
        </w:numPr>
        <w:ind w:firstLineChars="0"/>
        <w:rPr>
          <w:rFonts w:ascii="微软雅黑" w:eastAsia="微软雅黑" w:hAnsi="微软雅黑" w:cs="微软雅黑"/>
          <w:sz w:val="24"/>
          <w:szCs w:val="24"/>
        </w:rPr>
      </w:pPr>
      <w:r w:rsidRPr="00B670FE">
        <w:rPr>
          <w:rFonts w:ascii="微软雅黑" w:eastAsia="微软雅黑" w:hAnsi="微软雅黑" w:cs="微软雅黑" w:hint="eastAsia"/>
          <w:sz w:val="24"/>
          <w:szCs w:val="24"/>
        </w:rPr>
        <w:t>运算放大器电路原理</w:t>
      </w:r>
    </w:p>
    <w:p w:rsidR="00C87938" w:rsidRPr="00B670FE" w:rsidRDefault="00F71382">
      <w:pPr>
        <w:pStyle w:val="11"/>
        <w:numPr>
          <w:ilvl w:val="0"/>
          <w:numId w:val="9"/>
        </w:numPr>
        <w:ind w:firstLineChars="0"/>
        <w:rPr>
          <w:rFonts w:ascii="微软雅黑" w:eastAsia="微软雅黑" w:hAnsi="微软雅黑" w:cs="微软雅黑"/>
          <w:sz w:val="24"/>
          <w:szCs w:val="24"/>
        </w:rPr>
      </w:pPr>
      <w:r w:rsidRPr="00B670FE">
        <w:rPr>
          <w:rFonts w:ascii="微软雅黑" w:eastAsia="微软雅黑" w:hAnsi="微软雅黑" w:cs="微软雅黑" w:hint="eastAsia"/>
          <w:sz w:val="24"/>
          <w:szCs w:val="24"/>
        </w:rPr>
        <w:t>理论教学内容</w:t>
      </w:r>
    </w:p>
    <w:p w:rsidR="00C87938" w:rsidRPr="00B670FE" w:rsidRDefault="00F71382">
      <w:pPr>
        <w:pStyle w:val="11"/>
        <w:numPr>
          <w:ilvl w:val="0"/>
          <w:numId w:val="10"/>
        </w:numPr>
        <w:ind w:firstLineChars="0"/>
        <w:rPr>
          <w:rFonts w:ascii="微软雅黑" w:eastAsia="微软雅黑" w:hAnsi="微软雅黑" w:cs="微软雅黑"/>
          <w:sz w:val="24"/>
          <w:szCs w:val="24"/>
        </w:rPr>
      </w:pPr>
      <w:r w:rsidRPr="00B670FE">
        <w:rPr>
          <w:rFonts w:ascii="微软雅黑" w:eastAsia="微软雅黑" w:hAnsi="微软雅黑" w:cs="微软雅黑" w:hint="eastAsia"/>
          <w:sz w:val="24"/>
          <w:szCs w:val="24"/>
        </w:rPr>
        <w:lastRenderedPageBreak/>
        <w:t>MOS晶体管工作原理</w:t>
      </w:r>
    </w:p>
    <w:p w:rsidR="00C87938" w:rsidRPr="00B670FE" w:rsidRDefault="00F71382">
      <w:pPr>
        <w:pStyle w:val="11"/>
        <w:numPr>
          <w:ilvl w:val="0"/>
          <w:numId w:val="10"/>
        </w:numPr>
        <w:tabs>
          <w:tab w:val="left" w:pos="864"/>
        </w:tabs>
        <w:autoSpaceDE w:val="0"/>
        <w:autoSpaceDN w:val="0"/>
        <w:adjustRightInd w:val="0"/>
        <w:snapToGrid w:val="0"/>
        <w:ind w:firstLineChars="0"/>
        <w:rPr>
          <w:rFonts w:ascii="微软雅黑" w:eastAsia="微软雅黑" w:hAnsi="微软雅黑" w:cs="微软雅黑"/>
          <w:sz w:val="24"/>
          <w:szCs w:val="24"/>
        </w:rPr>
      </w:pPr>
      <w:r w:rsidRPr="00B670FE">
        <w:rPr>
          <w:rFonts w:ascii="微软雅黑" w:eastAsia="微软雅黑" w:hAnsi="微软雅黑" w:cs="微软雅黑" w:hint="eastAsia"/>
          <w:sz w:val="24"/>
          <w:szCs w:val="24"/>
        </w:rPr>
        <w:t>单级放大器原理</w:t>
      </w:r>
    </w:p>
    <w:p w:rsidR="00C87938" w:rsidRPr="00B670FE" w:rsidRDefault="00F71382">
      <w:pPr>
        <w:pStyle w:val="11"/>
        <w:numPr>
          <w:ilvl w:val="0"/>
          <w:numId w:val="10"/>
        </w:numPr>
        <w:tabs>
          <w:tab w:val="left" w:pos="864"/>
        </w:tabs>
        <w:autoSpaceDE w:val="0"/>
        <w:autoSpaceDN w:val="0"/>
        <w:adjustRightInd w:val="0"/>
        <w:snapToGrid w:val="0"/>
        <w:ind w:firstLineChars="0"/>
        <w:rPr>
          <w:rFonts w:ascii="微软雅黑" w:eastAsia="微软雅黑" w:hAnsi="微软雅黑" w:cs="微软雅黑"/>
          <w:sz w:val="24"/>
          <w:szCs w:val="24"/>
        </w:rPr>
      </w:pPr>
      <w:r w:rsidRPr="00B670FE">
        <w:rPr>
          <w:rFonts w:ascii="微软雅黑" w:eastAsia="微软雅黑" w:hAnsi="微软雅黑" w:cs="微软雅黑" w:hint="eastAsia"/>
          <w:sz w:val="24"/>
          <w:szCs w:val="24"/>
        </w:rPr>
        <w:t>电子电路的频率响应分析方法</w:t>
      </w:r>
    </w:p>
    <w:p w:rsidR="00C87938" w:rsidRPr="00B670FE" w:rsidRDefault="00F71382">
      <w:pPr>
        <w:pStyle w:val="11"/>
        <w:numPr>
          <w:ilvl w:val="0"/>
          <w:numId w:val="10"/>
        </w:numPr>
        <w:tabs>
          <w:tab w:val="left" w:pos="864"/>
        </w:tabs>
        <w:autoSpaceDE w:val="0"/>
        <w:autoSpaceDN w:val="0"/>
        <w:adjustRightInd w:val="0"/>
        <w:snapToGrid w:val="0"/>
        <w:ind w:firstLineChars="0"/>
        <w:rPr>
          <w:rFonts w:ascii="微软雅黑" w:eastAsia="微软雅黑" w:hAnsi="微软雅黑" w:cs="微软雅黑"/>
          <w:sz w:val="24"/>
          <w:szCs w:val="24"/>
        </w:rPr>
      </w:pPr>
      <w:r w:rsidRPr="00B670FE">
        <w:rPr>
          <w:rFonts w:ascii="微软雅黑" w:eastAsia="微软雅黑" w:hAnsi="微软雅黑" w:cs="微软雅黑" w:hint="eastAsia"/>
          <w:sz w:val="24"/>
          <w:szCs w:val="24"/>
        </w:rPr>
        <w:t>反馈放大器原理</w:t>
      </w:r>
    </w:p>
    <w:p w:rsidR="00C87938" w:rsidRPr="00B670FE" w:rsidRDefault="00F71382">
      <w:pPr>
        <w:pStyle w:val="11"/>
        <w:numPr>
          <w:ilvl w:val="0"/>
          <w:numId w:val="10"/>
        </w:numPr>
        <w:tabs>
          <w:tab w:val="left" w:pos="864"/>
        </w:tabs>
        <w:autoSpaceDE w:val="0"/>
        <w:autoSpaceDN w:val="0"/>
        <w:adjustRightInd w:val="0"/>
        <w:snapToGrid w:val="0"/>
        <w:ind w:firstLineChars="0"/>
        <w:rPr>
          <w:rFonts w:ascii="微软雅黑" w:eastAsia="微软雅黑" w:hAnsi="微软雅黑" w:cs="微软雅黑"/>
          <w:sz w:val="24"/>
          <w:szCs w:val="24"/>
        </w:rPr>
      </w:pPr>
      <w:r w:rsidRPr="00B670FE">
        <w:rPr>
          <w:rFonts w:ascii="微软雅黑" w:eastAsia="微软雅黑" w:hAnsi="微软雅黑" w:cs="微软雅黑" w:hint="eastAsia"/>
          <w:sz w:val="24"/>
          <w:szCs w:val="24"/>
        </w:rPr>
        <w:t>运算放大器性能参数</w:t>
      </w:r>
    </w:p>
    <w:p w:rsidR="00C87938" w:rsidRPr="00B670FE" w:rsidRDefault="00F71382">
      <w:pPr>
        <w:pStyle w:val="11"/>
        <w:numPr>
          <w:ilvl w:val="0"/>
          <w:numId w:val="10"/>
        </w:numPr>
        <w:tabs>
          <w:tab w:val="left" w:pos="864"/>
        </w:tabs>
        <w:autoSpaceDE w:val="0"/>
        <w:autoSpaceDN w:val="0"/>
        <w:adjustRightInd w:val="0"/>
        <w:snapToGrid w:val="0"/>
        <w:ind w:firstLineChars="0"/>
        <w:rPr>
          <w:rFonts w:ascii="微软雅黑" w:eastAsia="微软雅黑" w:hAnsi="微软雅黑" w:cs="微软雅黑"/>
          <w:sz w:val="24"/>
          <w:szCs w:val="24"/>
        </w:rPr>
      </w:pPr>
      <w:r w:rsidRPr="00B670FE">
        <w:rPr>
          <w:rFonts w:ascii="微软雅黑" w:eastAsia="微软雅黑" w:hAnsi="微软雅黑" w:cs="微软雅黑" w:hint="eastAsia"/>
          <w:sz w:val="24"/>
          <w:szCs w:val="24"/>
        </w:rPr>
        <w:t>折叠共源共栅运算放大器原理</w:t>
      </w:r>
    </w:p>
    <w:p w:rsidR="00C87938" w:rsidRPr="00B670FE" w:rsidRDefault="00F71382">
      <w:pPr>
        <w:pStyle w:val="11"/>
        <w:numPr>
          <w:ilvl w:val="0"/>
          <w:numId w:val="10"/>
        </w:numPr>
        <w:tabs>
          <w:tab w:val="left" w:pos="864"/>
        </w:tabs>
        <w:autoSpaceDE w:val="0"/>
        <w:autoSpaceDN w:val="0"/>
        <w:adjustRightInd w:val="0"/>
        <w:snapToGrid w:val="0"/>
        <w:ind w:firstLineChars="0"/>
        <w:rPr>
          <w:rFonts w:ascii="微软雅黑" w:eastAsia="微软雅黑" w:hAnsi="微软雅黑" w:cs="微软雅黑"/>
          <w:sz w:val="24"/>
          <w:szCs w:val="24"/>
        </w:rPr>
      </w:pPr>
      <w:r w:rsidRPr="00B670FE">
        <w:rPr>
          <w:rFonts w:ascii="微软雅黑" w:eastAsia="微软雅黑" w:hAnsi="微软雅黑" w:cs="微软雅黑" w:hint="eastAsia"/>
          <w:sz w:val="24"/>
          <w:szCs w:val="24"/>
        </w:rPr>
        <w:t>两级运算放大器原理</w:t>
      </w:r>
    </w:p>
    <w:p w:rsidR="00C87938" w:rsidRPr="00B670FE" w:rsidRDefault="00F71382">
      <w:pPr>
        <w:pStyle w:val="11"/>
        <w:numPr>
          <w:ilvl w:val="0"/>
          <w:numId w:val="10"/>
        </w:numPr>
        <w:tabs>
          <w:tab w:val="left" w:pos="864"/>
        </w:tabs>
        <w:autoSpaceDE w:val="0"/>
        <w:autoSpaceDN w:val="0"/>
        <w:adjustRightInd w:val="0"/>
        <w:snapToGrid w:val="0"/>
        <w:ind w:firstLineChars="0"/>
        <w:rPr>
          <w:rFonts w:ascii="微软雅黑" w:eastAsia="微软雅黑" w:hAnsi="微软雅黑" w:cs="微软雅黑"/>
          <w:sz w:val="24"/>
          <w:szCs w:val="24"/>
        </w:rPr>
      </w:pPr>
      <w:r w:rsidRPr="00B670FE">
        <w:rPr>
          <w:rFonts w:ascii="微软雅黑" w:eastAsia="微软雅黑" w:hAnsi="微软雅黑" w:cs="微软雅黑" w:hint="eastAsia"/>
          <w:sz w:val="24"/>
          <w:szCs w:val="24"/>
        </w:rPr>
        <w:t>稳定性和频率补偿的方法</w:t>
      </w:r>
    </w:p>
    <w:p w:rsidR="00C87938" w:rsidRPr="00B670FE" w:rsidRDefault="00F71382">
      <w:pPr>
        <w:pStyle w:val="11"/>
        <w:numPr>
          <w:ilvl w:val="0"/>
          <w:numId w:val="10"/>
        </w:numPr>
        <w:tabs>
          <w:tab w:val="left" w:pos="864"/>
        </w:tabs>
        <w:autoSpaceDE w:val="0"/>
        <w:autoSpaceDN w:val="0"/>
        <w:adjustRightInd w:val="0"/>
        <w:snapToGrid w:val="0"/>
        <w:ind w:firstLineChars="0"/>
        <w:rPr>
          <w:rFonts w:ascii="微软雅黑" w:eastAsia="微软雅黑" w:hAnsi="微软雅黑" w:cs="微软雅黑"/>
          <w:sz w:val="24"/>
          <w:szCs w:val="24"/>
        </w:rPr>
      </w:pPr>
      <w:proofErr w:type="spellStart"/>
      <w:r w:rsidRPr="00B670FE">
        <w:rPr>
          <w:rFonts w:ascii="微软雅黑" w:eastAsia="微软雅黑" w:hAnsi="微软雅黑" w:cs="微软雅黑" w:hint="eastAsia"/>
          <w:sz w:val="24"/>
          <w:szCs w:val="24"/>
        </w:rPr>
        <w:t>Spectre</w:t>
      </w:r>
      <w:proofErr w:type="spellEnd"/>
      <w:r w:rsidRPr="00B670FE">
        <w:rPr>
          <w:rFonts w:ascii="微软雅黑" w:eastAsia="微软雅黑" w:hAnsi="微软雅黑" w:cs="微软雅黑" w:hint="eastAsia"/>
          <w:sz w:val="24"/>
          <w:szCs w:val="24"/>
        </w:rPr>
        <w:t>器件描述方法</w:t>
      </w:r>
    </w:p>
    <w:p w:rsidR="00C87938" w:rsidRPr="00B670FE" w:rsidRDefault="00F71382">
      <w:pPr>
        <w:pStyle w:val="11"/>
        <w:numPr>
          <w:ilvl w:val="0"/>
          <w:numId w:val="10"/>
        </w:numPr>
        <w:tabs>
          <w:tab w:val="left" w:pos="864"/>
        </w:tabs>
        <w:autoSpaceDE w:val="0"/>
        <w:autoSpaceDN w:val="0"/>
        <w:adjustRightInd w:val="0"/>
        <w:snapToGrid w:val="0"/>
        <w:ind w:firstLineChars="0"/>
        <w:rPr>
          <w:rFonts w:ascii="微软雅黑" w:eastAsia="微软雅黑" w:hAnsi="微软雅黑" w:cs="微软雅黑"/>
          <w:sz w:val="24"/>
          <w:szCs w:val="24"/>
        </w:rPr>
      </w:pPr>
      <w:proofErr w:type="spellStart"/>
      <w:r w:rsidRPr="00B670FE">
        <w:rPr>
          <w:rFonts w:ascii="微软雅黑" w:eastAsia="微软雅黑" w:hAnsi="微软雅黑" w:cs="微软雅黑" w:hint="eastAsia"/>
          <w:sz w:val="24"/>
          <w:szCs w:val="24"/>
        </w:rPr>
        <w:t>Spectre</w:t>
      </w:r>
      <w:proofErr w:type="spellEnd"/>
      <w:r w:rsidRPr="00B670FE">
        <w:rPr>
          <w:rFonts w:ascii="微软雅黑" w:eastAsia="微软雅黑" w:hAnsi="微软雅黑" w:cs="微软雅黑" w:hint="eastAsia"/>
          <w:sz w:val="24"/>
          <w:szCs w:val="24"/>
        </w:rPr>
        <w:t>电路仿真</w:t>
      </w:r>
    </w:p>
    <w:p w:rsidR="00C87938" w:rsidRPr="00B670FE" w:rsidRDefault="00F71382">
      <w:pPr>
        <w:pStyle w:val="11"/>
        <w:numPr>
          <w:ilvl w:val="0"/>
          <w:numId w:val="10"/>
        </w:numPr>
        <w:tabs>
          <w:tab w:val="left" w:pos="864"/>
        </w:tabs>
        <w:autoSpaceDE w:val="0"/>
        <w:autoSpaceDN w:val="0"/>
        <w:adjustRightInd w:val="0"/>
        <w:snapToGrid w:val="0"/>
        <w:ind w:firstLineChars="0"/>
        <w:rPr>
          <w:rFonts w:ascii="微软雅黑" w:eastAsia="微软雅黑" w:hAnsi="微软雅黑" w:cs="微软雅黑"/>
          <w:sz w:val="24"/>
          <w:szCs w:val="24"/>
        </w:rPr>
      </w:pPr>
      <w:r w:rsidRPr="00B670FE">
        <w:rPr>
          <w:rFonts w:ascii="微软雅黑" w:eastAsia="微软雅黑" w:hAnsi="微软雅黑" w:cs="微软雅黑" w:hint="eastAsia"/>
          <w:sz w:val="24"/>
          <w:szCs w:val="24"/>
        </w:rPr>
        <w:t>跨导效率的设计方法</w:t>
      </w:r>
    </w:p>
    <w:p w:rsidR="00C87938" w:rsidRPr="00B670FE" w:rsidRDefault="00F71382">
      <w:pPr>
        <w:pStyle w:val="11"/>
        <w:numPr>
          <w:ilvl w:val="0"/>
          <w:numId w:val="10"/>
        </w:numPr>
        <w:tabs>
          <w:tab w:val="left" w:pos="864"/>
        </w:tabs>
        <w:autoSpaceDE w:val="0"/>
        <w:autoSpaceDN w:val="0"/>
        <w:adjustRightInd w:val="0"/>
        <w:snapToGrid w:val="0"/>
        <w:ind w:firstLineChars="0"/>
        <w:rPr>
          <w:rFonts w:ascii="微软雅黑" w:eastAsia="微软雅黑" w:hAnsi="微软雅黑" w:cs="微软雅黑"/>
          <w:sz w:val="24"/>
          <w:szCs w:val="24"/>
        </w:rPr>
      </w:pPr>
      <w:r w:rsidRPr="00B670FE">
        <w:rPr>
          <w:rFonts w:ascii="微软雅黑" w:eastAsia="微软雅黑" w:hAnsi="微软雅黑" w:cs="微软雅黑" w:hint="eastAsia"/>
          <w:sz w:val="24"/>
          <w:szCs w:val="24"/>
        </w:rPr>
        <w:t>制作跨导效率查找表的方法</w:t>
      </w:r>
    </w:p>
    <w:p w:rsidR="00C87938" w:rsidRPr="00B670FE" w:rsidRDefault="00F71382">
      <w:pPr>
        <w:pStyle w:val="11"/>
        <w:numPr>
          <w:ilvl w:val="0"/>
          <w:numId w:val="10"/>
        </w:numPr>
        <w:tabs>
          <w:tab w:val="left" w:pos="864"/>
        </w:tabs>
        <w:autoSpaceDE w:val="0"/>
        <w:autoSpaceDN w:val="0"/>
        <w:adjustRightInd w:val="0"/>
        <w:snapToGrid w:val="0"/>
        <w:ind w:firstLineChars="0"/>
        <w:rPr>
          <w:rFonts w:ascii="微软雅黑" w:eastAsia="微软雅黑" w:hAnsi="微软雅黑" w:cs="微软雅黑"/>
          <w:sz w:val="24"/>
          <w:szCs w:val="24"/>
        </w:rPr>
      </w:pPr>
      <w:r w:rsidRPr="00B670FE">
        <w:rPr>
          <w:rFonts w:ascii="微软雅黑" w:eastAsia="微软雅黑" w:hAnsi="微软雅黑" w:cs="微软雅黑" w:hint="eastAsia"/>
          <w:sz w:val="24"/>
          <w:szCs w:val="24"/>
        </w:rPr>
        <w:t>用跨导效率设计放大器的方法</w:t>
      </w:r>
    </w:p>
    <w:p w:rsidR="00C87938" w:rsidRPr="00B670FE" w:rsidRDefault="00F71382">
      <w:pPr>
        <w:pStyle w:val="11"/>
        <w:numPr>
          <w:ilvl w:val="0"/>
          <w:numId w:val="9"/>
        </w:numPr>
        <w:ind w:firstLineChars="0"/>
        <w:rPr>
          <w:rFonts w:ascii="微软雅黑" w:eastAsia="微软雅黑" w:hAnsi="微软雅黑" w:cs="微软雅黑"/>
          <w:sz w:val="24"/>
          <w:szCs w:val="24"/>
        </w:rPr>
      </w:pPr>
      <w:r w:rsidRPr="00B670FE">
        <w:rPr>
          <w:rFonts w:ascii="微软雅黑" w:eastAsia="微软雅黑" w:hAnsi="微软雅黑" w:cs="微软雅黑" w:hint="eastAsia"/>
          <w:sz w:val="24"/>
          <w:szCs w:val="24"/>
        </w:rPr>
        <w:t>技能实训内容</w:t>
      </w:r>
    </w:p>
    <w:p w:rsidR="00C87938" w:rsidRPr="00B670FE" w:rsidRDefault="00F71382">
      <w:pPr>
        <w:pStyle w:val="11"/>
        <w:numPr>
          <w:ilvl w:val="0"/>
          <w:numId w:val="11"/>
        </w:numPr>
        <w:tabs>
          <w:tab w:val="left" w:pos="864"/>
        </w:tabs>
        <w:autoSpaceDE w:val="0"/>
        <w:autoSpaceDN w:val="0"/>
        <w:adjustRightInd w:val="0"/>
        <w:snapToGrid w:val="0"/>
        <w:ind w:firstLineChars="0"/>
        <w:rPr>
          <w:rFonts w:ascii="微软雅黑" w:eastAsia="微软雅黑" w:hAnsi="微软雅黑" w:cs="微软雅黑"/>
          <w:sz w:val="24"/>
          <w:szCs w:val="24"/>
        </w:rPr>
      </w:pPr>
      <w:r w:rsidRPr="00B670FE">
        <w:rPr>
          <w:rFonts w:ascii="微软雅黑" w:eastAsia="微软雅黑" w:hAnsi="微软雅黑" w:cs="微软雅黑" w:hint="eastAsia"/>
          <w:sz w:val="24"/>
          <w:szCs w:val="24"/>
        </w:rPr>
        <w:t>反馈电路中的放大器计算</w:t>
      </w:r>
    </w:p>
    <w:p w:rsidR="00C87938" w:rsidRPr="00B670FE" w:rsidRDefault="00F71382">
      <w:pPr>
        <w:pStyle w:val="11"/>
        <w:numPr>
          <w:ilvl w:val="0"/>
          <w:numId w:val="11"/>
        </w:numPr>
        <w:tabs>
          <w:tab w:val="left" w:pos="864"/>
        </w:tabs>
        <w:autoSpaceDE w:val="0"/>
        <w:autoSpaceDN w:val="0"/>
        <w:adjustRightInd w:val="0"/>
        <w:snapToGrid w:val="0"/>
        <w:ind w:firstLineChars="0"/>
        <w:rPr>
          <w:rFonts w:ascii="微软雅黑" w:eastAsia="微软雅黑" w:hAnsi="微软雅黑" w:cs="微软雅黑"/>
          <w:sz w:val="24"/>
          <w:szCs w:val="24"/>
        </w:rPr>
      </w:pPr>
      <w:r w:rsidRPr="00B670FE">
        <w:rPr>
          <w:rFonts w:ascii="微软雅黑" w:eastAsia="微软雅黑" w:hAnsi="微软雅黑" w:cs="微软雅黑" w:hint="eastAsia"/>
          <w:sz w:val="24"/>
          <w:szCs w:val="24"/>
        </w:rPr>
        <w:t>两级运算放大器补偿电容计算</w:t>
      </w:r>
    </w:p>
    <w:p w:rsidR="00C87938" w:rsidRPr="00B670FE" w:rsidRDefault="00F71382">
      <w:pPr>
        <w:pStyle w:val="11"/>
        <w:numPr>
          <w:ilvl w:val="0"/>
          <w:numId w:val="11"/>
        </w:numPr>
        <w:tabs>
          <w:tab w:val="left" w:pos="864"/>
        </w:tabs>
        <w:autoSpaceDE w:val="0"/>
        <w:autoSpaceDN w:val="0"/>
        <w:adjustRightInd w:val="0"/>
        <w:snapToGrid w:val="0"/>
        <w:ind w:firstLineChars="0"/>
        <w:rPr>
          <w:rFonts w:ascii="微软雅黑" w:eastAsia="微软雅黑" w:hAnsi="微软雅黑" w:cs="微软雅黑"/>
          <w:sz w:val="24"/>
          <w:szCs w:val="24"/>
        </w:rPr>
      </w:pPr>
      <w:r w:rsidRPr="00B670FE">
        <w:rPr>
          <w:rFonts w:ascii="微软雅黑" w:eastAsia="微软雅黑" w:hAnsi="微软雅黑" w:cs="微软雅黑" w:hint="eastAsia"/>
          <w:sz w:val="24"/>
          <w:szCs w:val="24"/>
        </w:rPr>
        <w:t>共源放大器增益带宽仿真</w:t>
      </w:r>
    </w:p>
    <w:p w:rsidR="00C87938" w:rsidRPr="00B670FE" w:rsidRDefault="00F71382">
      <w:pPr>
        <w:pStyle w:val="11"/>
        <w:numPr>
          <w:ilvl w:val="0"/>
          <w:numId w:val="11"/>
        </w:numPr>
        <w:tabs>
          <w:tab w:val="left" w:pos="864"/>
        </w:tabs>
        <w:autoSpaceDE w:val="0"/>
        <w:autoSpaceDN w:val="0"/>
        <w:adjustRightInd w:val="0"/>
        <w:snapToGrid w:val="0"/>
        <w:ind w:firstLineChars="0"/>
        <w:rPr>
          <w:rFonts w:ascii="微软雅黑" w:eastAsia="微软雅黑" w:hAnsi="微软雅黑" w:cs="微软雅黑"/>
          <w:sz w:val="24"/>
          <w:szCs w:val="24"/>
        </w:rPr>
      </w:pPr>
      <w:r w:rsidRPr="00B670FE">
        <w:rPr>
          <w:rFonts w:ascii="微软雅黑" w:eastAsia="微软雅黑" w:hAnsi="微软雅黑" w:cs="微软雅黑" w:hint="eastAsia"/>
          <w:sz w:val="24"/>
          <w:szCs w:val="24"/>
        </w:rPr>
        <w:t>跨导效率查找表的制作</w:t>
      </w:r>
    </w:p>
    <w:p w:rsidR="00C87938" w:rsidRPr="00B670FE" w:rsidRDefault="00F71382">
      <w:pPr>
        <w:pStyle w:val="11"/>
        <w:numPr>
          <w:ilvl w:val="0"/>
          <w:numId w:val="11"/>
        </w:numPr>
        <w:tabs>
          <w:tab w:val="left" w:pos="864"/>
        </w:tabs>
        <w:autoSpaceDE w:val="0"/>
        <w:autoSpaceDN w:val="0"/>
        <w:adjustRightInd w:val="0"/>
        <w:snapToGrid w:val="0"/>
        <w:ind w:firstLineChars="0"/>
        <w:rPr>
          <w:rFonts w:ascii="微软雅黑" w:eastAsia="微软雅黑" w:hAnsi="微软雅黑" w:cs="微软雅黑"/>
          <w:sz w:val="24"/>
          <w:szCs w:val="24"/>
        </w:rPr>
      </w:pPr>
      <w:r w:rsidRPr="00B670FE">
        <w:rPr>
          <w:rFonts w:ascii="微软雅黑" w:eastAsia="微软雅黑" w:hAnsi="微软雅黑" w:cs="微软雅黑" w:hint="eastAsia"/>
          <w:sz w:val="24"/>
          <w:szCs w:val="24"/>
        </w:rPr>
        <w:t>跨导效率查找表的使用</w:t>
      </w:r>
    </w:p>
    <w:p w:rsidR="00C87938" w:rsidRPr="00B670FE" w:rsidRDefault="00F71382">
      <w:pPr>
        <w:pStyle w:val="11"/>
        <w:numPr>
          <w:ilvl w:val="0"/>
          <w:numId w:val="8"/>
        </w:numPr>
        <w:ind w:firstLineChars="0"/>
        <w:rPr>
          <w:rFonts w:ascii="微软雅黑" w:eastAsia="微软雅黑" w:hAnsi="微软雅黑" w:cs="微软雅黑"/>
          <w:sz w:val="24"/>
          <w:szCs w:val="24"/>
        </w:rPr>
      </w:pPr>
      <w:r w:rsidRPr="00B670FE">
        <w:rPr>
          <w:rFonts w:ascii="微软雅黑" w:eastAsia="微软雅黑" w:hAnsi="微软雅黑" w:cs="微软雅黑" w:hint="eastAsia"/>
          <w:sz w:val="24"/>
          <w:szCs w:val="24"/>
        </w:rPr>
        <w:t>运算放大器电路设计</w:t>
      </w:r>
    </w:p>
    <w:p w:rsidR="00C87938" w:rsidRPr="00B670FE" w:rsidRDefault="00F71382">
      <w:pPr>
        <w:pStyle w:val="11"/>
        <w:numPr>
          <w:ilvl w:val="0"/>
          <w:numId w:val="12"/>
        </w:numPr>
        <w:ind w:firstLineChars="0"/>
        <w:rPr>
          <w:rFonts w:ascii="微软雅黑" w:eastAsia="微软雅黑" w:hAnsi="微软雅黑" w:cs="微软雅黑"/>
          <w:sz w:val="24"/>
          <w:szCs w:val="24"/>
        </w:rPr>
      </w:pPr>
      <w:r w:rsidRPr="00B670FE">
        <w:rPr>
          <w:rFonts w:ascii="微软雅黑" w:eastAsia="微软雅黑" w:hAnsi="微软雅黑" w:cs="微软雅黑" w:hint="eastAsia"/>
          <w:sz w:val="24"/>
          <w:szCs w:val="24"/>
        </w:rPr>
        <w:t>基础理论教学</w:t>
      </w:r>
    </w:p>
    <w:p w:rsidR="00C87938" w:rsidRPr="00B670FE" w:rsidRDefault="00F71382">
      <w:pPr>
        <w:pStyle w:val="11"/>
        <w:widowControl/>
        <w:numPr>
          <w:ilvl w:val="0"/>
          <w:numId w:val="13"/>
        </w:numPr>
        <w:autoSpaceDE w:val="0"/>
        <w:autoSpaceDN w:val="0"/>
        <w:adjustRightInd w:val="0"/>
        <w:snapToGrid w:val="0"/>
        <w:ind w:firstLineChars="0"/>
        <w:rPr>
          <w:rFonts w:ascii="微软雅黑" w:eastAsia="微软雅黑" w:hAnsi="微软雅黑" w:cs="微软雅黑"/>
          <w:sz w:val="24"/>
          <w:szCs w:val="24"/>
        </w:rPr>
      </w:pPr>
      <w:proofErr w:type="spellStart"/>
      <w:r w:rsidRPr="00B670FE">
        <w:rPr>
          <w:rFonts w:ascii="微软雅黑" w:eastAsia="微软雅黑" w:hAnsi="微软雅黑" w:cs="微软雅黑" w:hint="eastAsia"/>
          <w:sz w:val="24"/>
          <w:szCs w:val="24"/>
        </w:rPr>
        <w:t>Matlab</w:t>
      </w:r>
      <w:proofErr w:type="spellEnd"/>
      <w:r w:rsidRPr="00B670FE">
        <w:rPr>
          <w:rFonts w:ascii="微软雅黑" w:eastAsia="微软雅黑" w:hAnsi="微软雅黑" w:cs="微软雅黑" w:hint="eastAsia"/>
          <w:sz w:val="24"/>
          <w:szCs w:val="24"/>
        </w:rPr>
        <w:t>矩阵操作</w:t>
      </w:r>
    </w:p>
    <w:p w:rsidR="00C87938" w:rsidRPr="00B670FE" w:rsidRDefault="00F71382">
      <w:pPr>
        <w:pStyle w:val="11"/>
        <w:widowControl/>
        <w:numPr>
          <w:ilvl w:val="0"/>
          <w:numId w:val="13"/>
        </w:numPr>
        <w:autoSpaceDE w:val="0"/>
        <w:autoSpaceDN w:val="0"/>
        <w:adjustRightInd w:val="0"/>
        <w:snapToGrid w:val="0"/>
        <w:ind w:firstLineChars="0"/>
        <w:rPr>
          <w:rFonts w:ascii="微软雅黑" w:eastAsia="微软雅黑" w:hAnsi="微软雅黑" w:cs="微软雅黑"/>
          <w:sz w:val="24"/>
          <w:szCs w:val="24"/>
        </w:rPr>
      </w:pPr>
      <w:proofErr w:type="spellStart"/>
      <w:r w:rsidRPr="00B670FE">
        <w:rPr>
          <w:rFonts w:ascii="微软雅黑" w:eastAsia="微软雅黑" w:hAnsi="微软雅黑" w:cs="微软雅黑" w:hint="eastAsia"/>
          <w:sz w:val="24"/>
          <w:szCs w:val="24"/>
        </w:rPr>
        <w:t>Matlab</w:t>
      </w:r>
      <w:proofErr w:type="spellEnd"/>
      <w:r w:rsidRPr="00B670FE">
        <w:rPr>
          <w:rFonts w:ascii="微软雅黑" w:eastAsia="微软雅黑" w:hAnsi="微软雅黑" w:cs="微软雅黑" w:hint="eastAsia"/>
          <w:sz w:val="24"/>
          <w:szCs w:val="24"/>
        </w:rPr>
        <w:t>文件操作</w:t>
      </w:r>
    </w:p>
    <w:p w:rsidR="00C87938" w:rsidRPr="00B670FE" w:rsidRDefault="00F71382">
      <w:pPr>
        <w:pStyle w:val="11"/>
        <w:widowControl/>
        <w:numPr>
          <w:ilvl w:val="0"/>
          <w:numId w:val="13"/>
        </w:numPr>
        <w:autoSpaceDE w:val="0"/>
        <w:autoSpaceDN w:val="0"/>
        <w:adjustRightInd w:val="0"/>
        <w:snapToGrid w:val="0"/>
        <w:ind w:firstLineChars="0"/>
        <w:rPr>
          <w:rFonts w:ascii="微软雅黑" w:eastAsia="微软雅黑" w:hAnsi="微软雅黑" w:cs="微软雅黑"/>
          <w:sz w:val="24"/>
          <w:szCs w:val="24"/>
        </w:rPr>
      </w:pPr>
      <w:proofErr w:type="spellStart"/>
      <w:r w:rsidRPr="00B670FE">
        <w:rPr>
          <w:rFonts w:ascii="微软雅黑" w:eastAsia="微软雅黑" w:hAnsi="微软雅黑" w:cs="微软雅黑" w:hint="eastAsia"/>
          <w:sz w:val="24"/>
          <w:szCs w:val="24"/>
        </w:rPr>
        <w:t>Matlab</w:t>
      </w:r>
      <w:proofErr w:type="spellEnd"/>
      <w:r w:rsidRPr="00B670FE">
        <w:rPr>
          <w:rFonts w:ascii="微软雅黑" w:eastAsia="微软雅黑" w:hAnsi="微软雅黑" w:cs="微软雅黑" w:hint="eastAsia"/>
          <w:sz w:val="24"/>
          <w:szCs w:val="24"/>
        </w:rPr>
        <w:t>编程</w:t>
      </w:r>
    </w:p>
    <w:p w:rsidR="00C87938" w:rsidRPr="00B670FE" w:rsidRDefault="00F71382">
      <w:pPr>
        <w:pStyle w:val="11"/>
        <w:widowControl/>
        <w:numPr>
          <w:ilvl w:val="0"/>
          <w:numId w:val="13"/>
        </w:numPr>
        <w:autoSpaceDE w:val="0"/>
        <w:autoSpaceDN w:val="0"/>
        <w:adjustRightInd w:val="0"/>
        <w:snapToGrid w:val="0"/>
        <w:ind w:firstLineChars="0"/>
        <w:rPr>
          <w:rFonts w:ascii="微软雅黑" w:eastAsia="微软雅黑" w:hAnsi="微软雅黑" w:cs="微软雅黑"/>
          <w:sz w:val="24"/>
          <w:szCs w:val="24"/>
        </w:rPr>
      </w:pPr>
      <w:r w:rsidRPr="00B670FE">
        <w:rPr>
          <w:rFonts w:ascii="微软雅黑" w:eastAsia="微软雅黑" w:hAnsi="微软雅黑" w:cs="微软雅黑" w:hint="eastAsia"/>
          <w:sz w:val="24"/>
          <w:szCs w:val="24"/>
        </w:rPr>
        <w:t>开关电容电路中的运算跨导放大器系统优化设计实现方法</w:t>
      </w:r>
    </w:p>
    <w:p w:rsidR="00C87938" w:rsidRPr="00B670FE" w:rsidRDefault="00F71382">
      <w:pPr>
        <w:pStyle w:val="11"/>
        <w:widowControl/>
        <w:numPr>
          <w:ilvl w:val="0"/>
          <w:numId w:val="13"/>
        </w:numPr>
        <w:autoSpaceDE w:val="0"/>
        <w:autoSpaceDN w:val="0"/>
        <w:adjustRightInd w:val="0"/>
        <w:snapToGrid w:val="0"/>
        <w:ind w:firstLineChars="0"/>
        <w:rPr>
          <w:rFonts w:ascii="微软雅黑" w:eastAsia="微软雅黑" w:hAnsi="微软雅黑" w:cs="微软雅黑"/>
          <w:sz w:val="24"/>
          <w:szCs w:val="24"/>
        </w:rPr>
      </w:pPr>
      <w:r w:rsidRPr="00B670FE">
        <w:rPr>
          <w:rFonts w:ascii="微软雅黑" w:eastAsia="微软雅黑" w:hAnsi="微软雅黑" w:cs="微软雅黑" w:hint="eastAsia"/>
          <w:sz w:val="24"/>
          <w:szCs w:val="24"/>
        </w:rPr>
        <w:lastRenderedPageBreak/>
        <w:t>折叠共源共栅运算放大器系统优化设计实现方法</w:t>
      </w:r>
    </w:p>
    <w:p w:rsidR="00C87938" w:rsidRPr="00B670FE" w:rsidRDefault="00F71382">
      <w:pPr>
        <w:pStyle w:val="11"/>
        <w:widowControl/>
        <w:numPr>
          <w:ilvl w:val="0"/>
          <w:numId w:val="13"/>
        </w:numPr>
        <w:autoSpaceDE w:val="0"/>
        <w:autoSpaceDN w:val="0"/>
        <w:adjustRightInd w:val="0"/>
        <w:snapToGrid w:val="0"/>
        <w:ind w:firstLineChars="0"/>
        <w:rPr>
          <w:rFonts w:ascii="微软雅黑" w:eastAsia="微软雅黑" w:hAnsi="微软雅黑" w:cs="微软雅黑"/>
          <w:sz w:val="24"/>
          <w:szCs w:val="24"/>
        </w:rPr>
      </w:pPr>
      <w:r w:rsidRPr="00B670FE">
        <w:rPr>
          <w:rFonts w:ascii="微软雅黑" w:eastAsia="微软雅黑" w:hAnsi="微软雅黑" w:cs="微软雅黑" w:hint="eastAsia"/>
          <w:sz w:val="24"/>
          <w:szCs w:val="24"/>
        </w:rPr>
        <w:t>两级运算放大器系统优化设计实现方法</w:t>
      </w:r>
    </w:p>
    <w:p w:rsidR="00C87938" w:rsidRPr="00B670FE" w:rsidRDefault="00F71382">
      <w:pPr>
        <w:pStyle w:val="11"/>
        <w:widowControl/>
        <w:numPr>
          <w:ilvl w:val="0"/>
          <w:numId w:val="13"/>
        </w:numPr>
        <w:autoSpaceDE w:val="0"/>
        <w:autoSpaceDN w:val="0"/>
        <w:adjustRightInd w:val="0"/>
        <w:snapToGrid w:val="0"/>
        <w:ind w:firstLineChars="0"/>
        <w:rPr>
          <w:rFonts w:ascii="微软雅黑" w:eastAsia="微软雅黑" w:hAnsi="微软雅黑" w:cs="微软雅黑"/>
          <w:sz w:val="24"/>
          <w:szCs w:val="24"/>
        </w:rPr>
      </w:pPr>
      <w:r w:rsidRPr="00B670FE">
        <w:rPr>
          <w:rFonts w:ascii="微软雅黑" w:eastAsia="微软雅黑" w:hAnsi="微软雅黑" w:cs="微软雅黑" w:hint="eastAsia"/>
          <w:sz w:val="24"/>
          <w:szCs w:val="24"/>
        </w:rPr>
        <w:t>运算放大器的版图设计考虑</w:t>
      </w:r>
    </w:p>
    <w:p w:rsidR="00C87938" w:rsidRPr="00B670FE" w:rsidRDefault="00F71382">
      <w:pPr>
        <w:pStyle w:val="11"/>
        <w:widowControl/>
        <w:numPr>
          <w:ilvl w:val="0"/>
          <w:numId w:val="13"/>
        </w:numPr>
        <w:autoSpaceDE w:val="0"/>
        <w:autoSpaceDN w:val="0"/>
        <w:adjustRightInd w:val="0"/>
        <w:snapToGrid w:val="0"/>
        <w:ind w:firstLineChars="0"/>
        <w:rPr>
          <w:rFonts w:ascii="微软雅黑" w:eastAsia="微软雅黑" w:hAnsi="微软雅黑" w:cs="微软雅黑"/>
          <w:sz w:val="24"/>
          <w:szCs w:val="24"/>
        </w:rPr>
      </w:pPr>
      <w:r w:rsidRPr="00B670FE">
        <w:rPr>
          <w:rFonts w:ascii="微软雅黑" w:eastAsia="微软雅黑" w:hAnsi="微软雅黑" w:cs="微软雅黑" w:hint="eastAsia"/>
          <w:sz w:val="24"/>
          <w:szCs w:val="24"/>
        </w:rPr>
        <w:t>Cadence IC工具建立运算放大器电路原理图和电路符号</w:t>
      </w:r>
    </w:p>
    <w:p w:rsidR="00C87938" w:rsidRPr="00B670FE" w:rsidRDefault="00F71382">
      <w:pPr>
        <w:pStyle w:val="110"/>
        <w:numPr>
          <w:ilvl w:val="0"/>
          <w:numId w:val="12"/>
        </w:numPr>
        <w:ind w:firstLineChars="0"/>
        <w:rPr>
          <w:rFonts w:ascii="微软雅黑" w:eastAsia="微软雅黑" w:hAnsi="微软雅黑" w:cs="微软雅黑"/>
          <w:sz w:val="24"/>
          <w:szCs w:val="24"/>
        </w:rPr>
      </w:pPr>
      <w:r w:rsidRPr="00B670FE">
        <w:rPr>
          <w:rFonts w:ascii="微软雅黑" w:eastAsia="微软雅黑" w:hAnsi="微软雅黑" w:cs="微软雅黑" w:hint="eastAsia"/>
          <w:sz w:val="24"/>
          <w:szCs w:val="24"/>
        </w:rPr>
        <w:t>技能实训内容</w:t>
      </w:r>
    </w:p>
    <w:p w:rsidR="00C87938" w:rsidRPr="00B670FE" w:rsidRDefault="00F71382">
      <w:pPr>
        <w:pStyle w:val="11"/>
        <w:numPr>
          <w:ilvl w:val="0"/>
          <w:numId w:val="14"/>
        </w:numPr>
        <w:ind w:firstLineChars="0"/>
        <w:rPr>
          <w:rFonts w:ascii="微软雅黑" w:eastAsia="微软雅黑" w:hAnsi="微软雅黑" w:cs="微软雅黑"/>
          <w:sz w:val="24"/>
          <w:szCs w:val="24"/>
        </w:rPr>
      </w:pPr>
      <w:proofErr w:type="spellStart"/>
      <w:r w:rsidRPr="00B670FE">
        <w:rPr>
          <w:rFonts w:ascii="微软雅黑" w:eastAsia="微软雅黑" w:hAnsi="微软雅黑" w:cs="微软雅黑" w:hint="eastAsia"/>
          <w:sz w:val="24"/>
          <w:szCs w:val="24"/>
        </w:rPr>
        <w:t>Matlab</w:t>
      </w:r>
      <w:proofErr w:type="spellEnd"/>
      <w:r w:rsidRPr="00B670FE">
        <w:rPr>
          <w:rFonts w:ascii="微软雅黑" w:eastAsia="微软雅黑" w:hAnsi="微软雅黑" w:cs="微软雅黑" w:hint="eastAsia"/>
          <w:sz w:val="24"/>
          <w:szCs w:val="24"/>
        </w:rPr>
        <w:t>编程</w:t>
      </w:r>
    </w:p>
    <w:p w:rsidR="00C87938" w:rsidRPr="00B670FE" w:rsidRDefault="00F71382">
      <w:pPr>
        <w:pStyle w:val="11"/>
        <w:numPr>
          <w:ilvl w:val="0"/>
          <w:numId w:val="14"/>
        </w:numPr>
        <w:ind w:firstLineChars="0"/>
        <w:rPr>
          <w:rFonts w:ascii="微软雅黑" w:eastAsia="微软雅黑" w:hAnsi="微软雅黑" w:cs="微软雅黑"/>
          <w:sz w:val="24"/>
          <w:szCs w:val="24"/>
        </w:rPr>
      </w:pPr>
      <w:r w:rsidRPr="00B670FE">
        <w:rPr>
          <w:rFonts w:ascii="微软雅黑" w:eastAsia="微软雅黑" w:hAnsi="微软雅黑" w:cs="微软雅黑" w:hint="eastAsia"/>
          <w:sz w:val="24"/>
          <w:szCs w:val="24"/>
        </w:rPr>
        <w:t>系统优化设计折叠共源共栅运算放大器电路参数</w:t>
      </w:r>
    </w:p>
    <w:p w:rsidR="00C87938" w:rsidRPr="00B670FE" w:rsidRDefault="00F71382">
      <w:pPr>
        <w:pStyle w:val="11"/>
        <w:numPr>
          <w:ilvl w:val="0"/>
          <w:numId w:val="14"/>
        </w:numPr>
        <w:ind w:firstLineChars="0"/>
        <w:rPr>
          <w:rFonts w:ascii="微软雅黑" w:eastAsia="微软雅黑" w:hAnsi="微软雅黑" w:cs="微软雅黑"/>
          <w:sz w:val="24"/>
          <w:szCs w:val="24"/>
        </w:rPr>
      </w:pPr>
      <w:r w:rsidRPr="00B670FE">
        <w:rPr>
          <w:rFonts w:ascii="微软雅黑" w:eastAsia="微软雅黑" w:hAnsi="微软雅黑" w:cs="微软雅黑" w:hint="eastAsia"/>
          <w:sz w:val="24"/>
          <w:szCs w:val="24"/>
        </w:rPr>
        <w:t>系统优化设计两级运算放大器电路参数</w:t>
      </w:r>
    </w:p>
    <w:p w:rsidR="00C87938" w:rsidRPr="00B670FE" w:rsidRDefault="00F71382">
      <w:pPr>
        <w:pStyle w:val="11"/>
        <w:numPr>
          <w:ilvl w:val="0"/>
          <w:numId w:val="14"/>
        </w:numPr>
        <w:ind w:firstLineChars="0"/>
        <w:rPr>
          <w:rFonts w:ascii="微软雅黑" w:eastAsia="微软雅黑" w:hAnsi="微软雅黑" w:cs="微软雅黑"/>
          <w:sz w:val="24"/>
          <w:szCs w:val="24"/>
        </w:rPr>
      </w:pPr>
      <w:r w:rsidRPr="00B670FE">
        <w:rPr>
          <w:rFonts w:ascii="微软雅黑" w:eastAsia="微软雅黑" w:hAnsi="微软雅黑" w:cs="微软雅黑" w:hint="eastAsia"/>
          <w:sz w:val="24"/>
          <w:szCs w:val="24"/>
        </w:rPr>
        <w:t>绘制折叠共源共栅运算放大器原理图</w:t>
      </w:r>
    </w:p>
    <w:p w:rsidR="00C87938" w:rsidRPr="00B670FE" w:rsidRDefault="00F71382">
      <w:pPr>
        <w:pStyle w:val="11"/>
        <w:numPr>
          <w:ilvl w:val="0"/>
          <w:numId w:val="14"/>
        </w:numPr>
        <w:ind w:firstLineChars="0"/>
        <w:rPr>
          <w:rFonts w:ascii="微软雅黑" w:eastAsia="微软雅黑" w:hAnsi="微软雅黑" w:cs="微软雅黑"/>
          <w:sz w:val="24"/>
          <w:szCs w:val="24"/>
        </w:rPr>
      </w:pPr>
      <w:r w:rsidRPr="00B670FE">
        <w:rPr>
          <w:rFonts w:ascii="微软雅黑" w:eastAsia="微软雅黑" w:hAnsi="微软雅黑" w:cs="微软雅黑" w:hint="eastAsia"/>
          <w:sz w:val="24"/>
          <w:szCs w:val="24"/>
        </w:rPr>
        <w:t>绘制运算放大器电路符号</w:t>
      </w:r>
    </w:p>
    <w:p w:rsidR="00C87938" w:rsidRPr="00B670FE" w:rsidRDefault="00F71382">
      <w:pPr>
        <w:pStyle w:val="11"/>
        <w:numPr>
          <w:ilvl w:val="0"/>
          <w:numId w:val="8"/>
        </w:numPr>
        <w:autoSpaceDE w:val="0"/>
        <w:autoSpaceDN w:val="0"/>
        <w:adjustRightInd w:val="0"/>
        <w:snapToGrid w:val="0"/>
        <w:ind w:firstLineChars="0"/>
        <w:rPr>
          <w:rFonts w:ascii="微软雅黑" w:eastAsia="微软雅黑" w:hAnsi="微软雅黑" w:cs="微软雅黑"/>
          <w:sz w:val="24"/>
          <w:szCs w:val="24"/>
        </w:rPr>
      </w:pPr>
      <w:r w:rsidRPr="00B670FE">
        <w:rPr>
          <w:rFonts w:ascii="微软雅黑" w:eastAsia="微软雅黑" w:hAnsi="微软雅黑" w:cs="微软雅黑" w:hint="eastAsia"/>
          <w:sz w:val="24"/>
          <w:szCs w:val="24"/>
        </w:rPr>
        <w:t>运算放大器电路仿真</w:t>
      </w:r>
    </w:p>
    <w:p w:rsidR="00C87938" w:rsidRPr="00B670FE" w:rsidRDefault="00F71382">
      <w:pPr>
        <w:pStyle w:val="11"/>
        <w:numPr>
          <w:ilvl w:val="0"/>
          <w:numId w:val="15"/>
        </w:numPr>
        <w:autoSpaceDE w:val="0"/>
        <w:autoSpaceDN w:val="0"/>
        <w:adjustRightInd w:val="0"/>
        <w:snapToGrid w:val="0"/>
        <w:ind w:firstLineChars="0"/>
        <w:rPr>
          <w:rFonts w:ascii="微软雅黑" w:eastAsia="微软雅黑" w:hAnsi="微软雅黑" w:cs="微软雅黑"/>
          <w:sz w:val="24"/>
          <w:szCs w:val="24"/>
        </w:rPr>
      </w:pPr>
      <w:r w:rsidRPr="00B670FE">
        <w:rPr>
          <w:rFonts w:ascii="微软雅黑" w:eastAsia="微软雅黑" w:hAnsi="微软雅黑" w:cs="微软雅黑" w:hint="eastAsia"/>
          <w:sz w:val="24"/>
          <w:szCs w:val="24"/>
        </w:rPr>
        <w:t>理论教学内容</w:t>
      </w:r>
    </w:p>
    <w:p w:rsidR="00C87938" w:rsidRPr="00B670FE" w:rsidRDefault="00F71382">
      <w:pPr>
        <w:pStyle w:val="11"/>
        <w:widowControl/>
        <w:numPr>
          <w:ilvl w:val="0"/>
          <w:numId w:val="16"/>
        </w:numPr>
        <w:autoSpaceDE w:val="0"/>
        <w:autoSpaceDN w:val="0"/>
        <w:adjustRightInd w:val="0"/>
        <w:snapToGrid w:val="0"/>
        <w:ind w:firstLineChars="0"/>
        <w:rPr>
          <w:rFonts w:ascii="微软雅黑" w:eastAsia="微软雅黑" w:hAnsi="微软雅黑" w:cs="微软雅黑"/>
          <w:sz w:val="24"/>
          <w:szCs w:val="24"/>
        </w:rPr>
      </w:pPr>
      <w:r w:rsidRPr="00B670FE">
        <w:rPr>
          <w:rFonts w:ascii="微软雅黑" w:eastAsia="微软雅黑" w:hAnsi="微软雅黑" w:cs="微软雅黑" w:hint="eastAsia"/>
          <w:sz w:val="24"/>
          <w:szCs w:val="24"/>
        </w:rPr>
        <w:t>Cadence ADE的环境设置方法</w:t>
      </w:r>
    </w:p>
    <w:p w:rsidR="00C87938" w:rsidRPr="00B670FE" w:rsidRDefault="00F71382">
      <w:pPr>
        <w:pStyle w:val="11"/>
        <w:widowControl/>
        <w:numPr>
          <w:ilvl w:val="0"/>
          <w:numId w:val="16"/>
        </w:numPr>
        <w:autoSpaceDE w:val="0"/>
        <w:autoSpaceDN w:val="0"/>
        <w:adjustRightInd w:val="0"/>
        <w:snapToGrid w:val="0"/>
        <w:ind w:firstLineChars="0"/>
        <w:rPr>
          <w:rFonts w:ascii="微软雅黑" w:eastAsia="微软雅黑" w:hAnsi="微软雅黑" w:cs="微软雅黑"/>
          <w:sz w:val="24"/>
          <w:szCs w:val="24"/>
        </w:rPr>
      </w:pPr>
      <w:proofErr w:type="spellStart"/>
      <w:r w:rsidRPr="00B670FE">
        <w:rPr>
          <w:rFonts w:ascii="微软雅黑" w:eastAsia="微软雅黑" w:hAnsi="微软雅黑" w:cs="微软雅黑" w:hint="eastAsia"/>
          <w:sz w:val="24"/>
          <w:szCs w:val="24"/>
        </w:rPr>
        <w:t>Spectre</w:t>
      </w:r>
      <w:proofErr w:type="spellEnd"/>
      <w:r w:rsidRPr="00B670FE">
        <w:rPr>
          <w:rFonts w:ascii="微软雅黑" w:eastAsia="微软雅黑" w:hAnsi="微软雅黑" w:cs="微软雅黑" w:hint="eastAsia"/>
          <w:sz w:val="24"/>
          <w:szCs w:val="24"/>
        </w:rPr>
        <w:t>直流分析仿真</w:t>
      </w:r>
    </w:p>
    <w:p w:rsidR="00C87938" w:rsidRPr="00B670FE" w:rsidRDefault="00F71382">
      <w:pPr>
        <w:pStyle w:val="11"/>
        <w:widowControl/>
        <w:numPr>
          <w:ilvl w:val="0"/>
          <w:numId w:val="16"/>
        </w:numPr>
        <w:autoSpaceDE w:val="0"/>
        <w:autoSpaceDN w:val="0"/>
        <w:adjustRightInd w:val="0"/>
        <w:snapToGrid w:val="0"/>
        <w:ind w:firstLineChars="0"/>
        <w:rPr>
          <w:rFonts w:ascii="微软雅黑" w:eastAsia="微软雅黑" w:hAnsi="微软雅黑" w:cs="微软雅黑"/>
          <w:sz w:val="24"/>
          <w:szCs w:val="24"/>
        </w:rPr>
      </w:pPr>
      <w:proofErr w:type="spellStart"/>
      <w:r w:rsidRPr="00B670FE">
        <w:rPr>
          <w:rFonts w:ascii="微软雅黑" w:eastAsia="微软雅黑" w:hAnsi="微软雅黑" w:cs="微软雅黑" w:hint="eastAsia"/>
          <w:sz w:val="24"/>
          <w:szCs w:val="24"/>
        </w:rPr>
        <w:t>Spectre</w:t>
      </w:r>
      <w:proofErr w:type="spellEnd"/>
      <w:r w:rsidRPr="00B670FE">
        <w:rPr>
          <w:rFonts w:ascii="微软雅黑" w:eastAsia="微软雅黑" w:hAnsi="微软雅黑" w:cs="微软雅黑" w:hint="eastAsia"/>
          <w:sz w:val="24"/>
          <w:szCs w:val="24"/>
        </w:rPr>
        <w:t>瞬态分析仿真</w:t>
      </w:r>
    </w:p>
    <w:p w:rsidR="00C87938" w:rsidRPr="00B670FE" w:rsidRDefault="00F71382">
      <w:pPr>
        <w:pStyle w:val="11"/>
        <w:widowControl/>
        <w:numPr>
          <w:ilvl w:val="0"/>
          <w:numId w:val="16"/>
        </w:numPr>
        <w:autoSpaceDE w:val="0"/>
        <w:autoSpaceDN w:val="0"/>
        <w:adjustRightInd w:val="0"/>
        <w:snapToGrid w:val="0"/>
        <w:ind w:firstLineChars="0"/>
        <w:rPr>
          <w:rFonts w:ascii="微软雅黑" w:eastAsia="微软雅黑" w:hAnsi="微软雅黑" w:cs="微软雅黑"/>
          <w:sz w:val="24"/>
          <w:szCs w:val="24"/>
        </w:rPr>
      </w:pPr>
      <w:proofErr w:type="spellStart"/>
      <w:r w:rsidRPr="00B670FE">
        <w:rPr>
          <w:rFonts w:ascii="微软雅黑" w:eastAsia="微软雅黑" w:hAnsi="微软雅黑" w:cs="微软雅黑" w:hint="eastAsia"/>
          <w:sz w:val="24"/>
          <w:szCs w:val="24"/>
        </w:rPr>
        <w:t>Spectre</w:t>
      </w:r>
      <w:proofErr w:type="spellEnd"/>
      <w:r w:rsidRPr="00B670FE">
        <w:rPr>
          <w:rFonts w:ascii="微软雅黑" w:eastAsia="微软雅黑" w:hAnsi="微软雅黑" w:cs="微软雅黑" w:hint="eastAsia"/>
          <w:sz w:val="24"/>
          <w:szCs w:val="24"/>
        </w:rPr>
        <w:t>交流分析仿真</w:t>
      </w:r>
    </w:p>
    <w:p w:rsidR="00C87938" w:rsidRPr="00B670FE" w:rsidRDefault="00F71382">
      <w:pPr>
        <w:pStyle w:val="11"/>
        <w:widowControl/>
        <w:numPr>
          <w:ilvl w:val="0"/>
          <w:numId w:val="16"/>
        </w:numPr>
        <w:autoSpaceDE w:val="0"/>
        <w:autoSpaceDN w:val="0"/>
        <w:adjustRightInd w:val="0"/>
        <w:snapToGrid w:val="0"/>
        <w:ind w:firstLineChars="0"/>
        <w:rPr>
          <w:rFonts w:ascii="微软雅黑" w:eastAsia="微软雅黑" w:hAnsi="微软雅黑" w:cs="微软雅黑"/>
          <w:sz w:val="24"/>
          <w:szCs w:val="24"/>
        </w:rPr>
      </w:pPr>
      <w:proofErr w:type="spellStart"/>
      <w:r w:rsidRPr="00B670FE">
        <w:rPr>
          <w:rFonts w:ascii="微软雅黑" w:eastAsia="微软雅黑" w:hAnsi="微软雅黑" w:cs="微软雅黑" w:hint="eastAsia"/>
          <w:sz w:val="24"/>
          <w:szCs w:val="24"/>
        </w:rPr>
        <w:t>Spectre</w:t>
      </w:r>
      <w:proofErr w:type="spellEnd"/>
      <w:r w:rsidRPr="00B670FE">
        <w:rPr>
          <w:rFonts w:ascii="微软雅黑" w:eastAsia="微软雅黑" w:hAnsi="微软雅黑" w:cs="微软雅黑" w:hint="eastAsia"/>
          <w:sz w:val="24"/>
          <w:szCs w:val="24"/>
        </w:rPr>
        <w:t>零极点仿真</w:t>
      </w:r>
    </w:p>
    <w:p w:rsidR="00C87938" w:rsidRPr="00B670FE" w:rsidRDefault="00F71382">
      <w:pPr>
        <w:pStyle w:val="11"/>
        <w:widowControl/>
        <w:numPr>
          <w:ilvl w:val="0"/>
          <w:numId w:val="16"/>
        </w:numPr>
        <w:autoSpaceDE w:val="0"/>
        <w:autoSpaceDN w:val="0"/>
        <w:adjustRightInd w:val="0"/>
        <w:snapToGrid w:val="0"/>
        <w:ind w:firstLineChars="0"/>
        <w:rPr>
          <w:rFonts w:ascii="微软雅黑" w:eastAsia="微软雅黑" w:hAnsi="微软雅黑" w:cs="微软雅黑"/>
          <w:sz w:val="24"/>
          <w:szCs w:val="24"/>
        </w:rPr>
      </w:pPr>
      <w:r w:rsidRPr="00B670FE">
        <w:rPr>
          <w:rFonts w:ascii="微软雅黑" w:eastAsia="微软雅黑" w:hAnsi="微软雅黑" w:cs="微软雅黑" w:hint="eastAsia"/>
          <w:sz w:val="24"/>
          <w:szCs w:val="24"/>
        </w:rPr>
        <w:t>运算放大器性能仿真</w:t>
      </w:r>
    </w:p>
    <w:p w:rsidR="00C87938" w:rsidRPr="00B670FE" w:rsidRDefault="00F71382">
      <w:pPr>
        <w:pStyle w:val="11"/>
        <w:widowControl/>
        <w:numPr>
          <w:ilvl w:val="0"/>
          <w:numId w:val="16"/>
        </w:numPr>
        <w:autoSpaceDE w:val="0"/>
        <w:autoSpaceDN w:val="0"/>
        <w:adjustRightInd w:val="0"/>
        <w:snapToGrid w:val="0"/>
        <w:ind w:firstLineChars="0"/>
        <w:rPr>
          <w:rFonts w:ascii="微软雅黑" w:eastAsia="微软雅黑" w:hAnsi="微软雅黑" w:cs="微软雅黑"/>
          <w:sz w:val="24"/>
          <w:szCs w:val="24"/>
        </w:rPr>
      </w:pPr>
      <w:r w:rsidRPr="00B670FE">
        <w:rPr>
          <w:rFonts w:ascii="微软雅黑" w:eastAsia="微软雅黑" w:hAnsi="微软雅黑" w:cs="微软雅黑" w:hint="eastAsia"/>
          <w:sz w:val="24"/>
          <w:szCs w:val="24"/>
        </w:rPr>
        <w:t>蒙特卡罗仿真</w:t>
      </w:r>
    </w:p>
    <w:p w:rsidR="00C87938" w:rsidRPr="00B670FE" w:rsidRDefault="00F71382">
      <w:pPr>
        <w:pStyle w:val="11"/>
        <w:widowControl/>
        <w:numPr>
          <w:ilvl w:val="0"/>
          <w:numId w:val="16"/>
        </w:numPr>
        <w:autoSpaceDE w:val="0"/>
        <w:autoSpaceDN w:val="0"/>
        <w:adjustRightInd w:val="0"/>
        <w:snapToGrid w:val="0"/>
        <w:ind w:firstLineChars="0"/>
        <w:rPr>
          <w:rFonts w:ascii="微软雅黑" w:eastAsia="微软雅黑" w:hAnsi="微软雅黑" w:cs="微软雅黑"/>
          <w:sz w:val="24"/>
          <w:szCs w:val="24"/>
        </w:rPr>
      </w:pPr>
      <w:r w:rsidRPr="00B670FE">
        <w:rPr>
          <w:rFonts w:ascii="微软雅黑" w:eastAsia="微软雅黑" w:hAnsi="微软雅黑" w:cs="微软雅黑" w:hint="eastAsia"/>
          <w:sz w:val="24"/>
          <w:szCs w:val="24"/>
        </w:rPr>
        <w:t>多工艺角仿真</w:t>
      </w:r>
    </w:p>
    <w:p w:rsidR="00C87938" w:rsidRPr="00B670FE" w:rsidRDefault="00F71382">
      <w:pPr>
        <w:pStyle w:val="11"/>
        <w:widowControl/>
        <w:numPr>
          <w:ilvl w:val="0"/>
          <w:numId w:val="16"/>
        </w:numPr>
        <w:autoSpaceDE w:val="0"/>
        <w:autoSpaceDN w:val="0"/>
        <w:adjustRightInd w:val="0"/>
        <w:snapToGrid w:val="0"/>
        <w:ind w:firstLineChars="0"/>
        <w:rPr>
          <w:rFonts w:ascii="微软雅黑" w:eastAsia="微软雅黑" w:hAnsi="微软雅黑" w:cs="微软雅黑"/>
          <w:sz w:val="24"/>
          <w:szCs w:val="24"/>
        </w:rPr>
      </w:pPr>
      <w:r w:rsidRPr="00B670FE">
        <w:rPr>
          <w:rFonts w:ascii="微软雅黑" w:eastAsia="微软雅黑" w:hAnsi="微软雅黑" w:cs="微软雅黑" w:hint="eastAsia"/>
          <w:sz w:val="24"/>
          <w:szCs w:val="24"/>
        </w:rPr>
        <w:t>波形显示窗口</w:t>
      </w:r>
    </w:p>
    <w:p w:rsidR="00C87938" w:rsidRPr="00B670FE" w:rsidRDefault="00F71382">
      <w:pPr>
        <w:pStyle w:val="110"/>
        <w:numPr>
          <w:ilvl w:val="0"/>
          <w:numId w:val="16"/>
        </w:numPr>
        <w:tabs>
          <w:tab w:val="left" w:pos="864"/>
        </w:tabs>
        <w:autoSpaceDE w:val="0"/>
        <w:autoSpaceDN w:val="0"/>
        <w:adjustRightInd w:val="0"/>
        <w:snapToGrid w:val="0"/>
        <w:ind w:firstLineChars="0"/>
        <w:rPr>
          <w:rFonts w:ascii="微软雅黑" w:eastAsia="微软雅黑" w:hAnsi="微软雅黑" w:cs="微软雅黑"/>
          <w:sz w:val="24"/>
          <w:szCs w:val="24"/>
        </w:rPr>
      </w:pPr>
      <w:r w:rsidRPr="00B670FE">
        <w:rPr>
          <w:rFonts w:ascii="微软雅黑" w:eastAsia="微软雅黑" w:hAnsi="微软雅黑" w:cs="微软雅黑" w:hint="eastAsia"/>
          <w:sz w:val="24"/>
          <w:szCs w:val="24"/>
        </w:rPr>
        <w:t>结果浏览器</w:t>
      </w:r>
    </w:p>
    <w:p w:rsidR="00C87938" w:rsidRPr="00B670FE" w:rsidRDefault="00F71382">
      <w:pPr>
        <w:pStyle w:val="110"/>
        <w:numPr>
          <w:ilvl w:val="0"/>
          <w:numId w:val="16"/>
        </w:numPr>
        <w:tabs>
          <w:tab w:val="left" w:pos="864"/>
        </w:tabs>
        <w:autoSpaceDE w:val="0"/>
        <w:autoSpaceDN w:val="0"/>
        <w:adjustRightInd w:val="0"/>
        <w:snapToGrid w:val="0"/>
        <w:ind w:firstLineChars="0"/>
        <w:rPr>
          <w:rFonts w:ascii="微软雅黑" w:eastAsia="微软雅黑" w:hAnsi="微软雅黑" w:cs="微软雅黑"/>
          <w:sz w:val="24"/>
          <w:szCs w:val="24"/>
        </w:rPr>
      </w:pPr>
      <w:r w:rsidRPr="00B670FE">
        <w:rPr>
          <w:rFonts w:ascii="微软雅黑" w:eastAsia="微软雅黑" w:hAnsi="微软雅黑" w:cs="微软雅黑" w:hint="eastAsia"/>
          <w:sz w:val="24"/>
          <w:szCs w:val="24"/>
        </w:rPr>
        <w:t>计算器工具</w:t>
      </w:r>
    </w:p>
    <w:p w:rsidR="00C87938" w:rsidRPr="00B670FE" w:rsidRDefault="00F71382">
      <w:pPr>
        <w:pStyle w:val="110"/>
        <w:numPr>
          <w:ilvl w:val="0"/>
          <w:numId w:val="15"/>
        </w:numPr>
        <w:autoSpaceDE w:val="0"/>
        <w:autoSpaceDN w:val="0"/>
        <w:adjustRightInd w:val="0"/>
        <w:snapToGrid w:val="0"/>
        <w:ind w:firstLineChars="0"/>
        <w:rPr>
          <w:rFonts w:ascii="微软雅黑" w:eastAsia="微软雅黑" w:hAnsi="微软雅黑" w:cs="微软雅黑"/>
          <w:sz w:val="24"/>
          <w:szCs w:val="24"/>
        </w:rPr>
      </w:pPr>
      <w:r w:rsidRPr="00B670FE">
        <w:rPr>
          <w:rFonts w:ascii="微软雅黑" w:eastAsia="微软雅黑" w:hAnsi="微软雅黑" w:cs="微软雅黑" w:hint="eastAsia"/>
          <w:sz w:val="24"/>
          <w:szCs w:val="24"/>
        </w:rPr>
        <w:t>技能实训内容</w:t>
      </w:r>
    </w:p>
    <w:p w:rsidR="00C87938" w:rsidRPr="00B670FE" w:rsidRDefault="00F71382">
      <w:pPr>
        <w:pStyle w:val="11"/>
        <w:widowControl/>
        <w:numPr>
          <w:ilvl w:val="0"/>
          <w:numId w:val="17"/>
        </w:numPr>
        <w:autoSpaceDE w:val="0"/>
        <w:autoSpaceDN w:val="0"/>
        <w:adjustRightInd w:val="0"/>
        <w:snapToGrid w:val="0"/>
        <w:ind w:firstLineChars="0"/>
        <w:rPr>
          <w:rFonts w:ascii="微软雅黑" w:eastAsia="微软雅黑" w:hAnsi="微软雅黑" w:cs="微软雅黑"/>
          <w:sz w:val="24"/>
          <w:szCs w:val="24"/>
        </w:rPr>
      </w:pPr>
      <w:r w:rsidRPr="00B670FE">
        <w:rPr>
          <w:rFonts w:ascii="微软雅黑" w:eastAsia="微软雅黑" w:hAnsi="微软雅黑" w:cs="微软雅黑" w:hint="eastAsia"/>
          <w:sz w:val="24"/>
          <w:szCs w:val="24"/>
        </w:rPr>
        <w:t>Cadence ADE的环境设置</w:t>
      </w:r>
    </w:p>
    <w:p w:rsidR="00C87938" w:rsidRPr="00B670FE" w:rsidRDefault="00F71382">
      <w:pPr>
        <w:pStyle w:val="11"/>
        <w:widowControl/>
        <w:numPr>
          <w:ilvl w:val="0"/>
          <w:numId w:val="17"/>
        </w:numPr>
        <w:autoSpaceDE w:val="0"/>
        <w:autoSpaceDN w:val="0"/>
        <w:adjustRightInd w:val="0"/>
        <w:snapToGrid w:val="0"/>
        <w:ind w:firstLineChars="0"/>
        <w:rPr>
          <w:rFonts w:ascii="微软雅黑" w:eastAsia="微软雅黑" w:hAnsi="微软雅黑" w:cs="微软雅黑"/>
          <w:sz w:val="24"/>
          <w:szCs w:val="24"/>
        </w:rPr>
      </w:pPr>
      <w:r w:rsidRPr="00B670FE">
        <w:rPr>
          <w:rFonts w:ascii="微软雅黑" w:eastAsia="微软雅黑" w:hAnsi="微软雅黑" w:cs="微软雅黑" w:hint="eastAsia"/>
          <w:sz w:val="24"/>
          <w:szCs w:val="24"/>
        </w:rPr>
        <w:lastRenderedPageBreak/>
        <w:t>运算放大器交流分析仿真</w:t>
      </w:r>
    </w:p>
    <w:p w:rsidR="00C87938" w:rsidRPr="00B670FE" w:rsidRDefault="00F71382">
      <w:pPr>
        <w:pStyle w:val="11"/>
        <w:widowControl/>
        <w:numPr>
          <w:ilvl w:val="0"/>
          <w:numId w:val="17"/>
        </w:numPr>
        <w:autoSpaceDE w:val="0"/>
        <w:autoSpaceDN w:val="0"/>
        <w:adjustRightInd w:val="0"/>
        <w:snapToGrid w:val="0"/>
        <w:ind w:firstLineChars="0"/>
        <w:rPr>
          <w:rFonts w:ascii="微软雅黑" w:eastAsia="微软雅黑" w:hAnsi="微软雅黑" w:cs="微软雅黑"/>
          <w:sz w:val="24"/>
          <w:szCs w:val="24"/>
        </w:rPr>
      </w:pPr>
      <w:r w:rsidRPr="00B670FE">
        <w:rPr>
          <w:rFonts w:ascii="微软雅黑" w:eastAsia="微软雅黑" w:hAnsi="微软雅黑" w:cs="微软雅黑" w:hint="eastAsia"/>
          <w:sz w:val="24"/>
          <w:szCs w:val="24"/>
        </w:rPr>
        <w:t>运算放大器</w:t>
      </w:r>
      <w:proofErr w:type="gramStart"/>
      <w:r w:rsidRPr="00B670FE">
        <w:rPr>
          <w:rFonts w:ascii="微软雅黑" w:eastAsia="微软雅黑" w:hAnsi="微软雅黑" w:cs="微软雅黑" w:hint="eastAsia"/>
          <w:sz w:val="24"/>
          <w:szCs w:val="24"/>
        </w:rPr>
        <w:t>压摆率仿真</w:t>
      </w:r>
      <w:proofErr w:type="gramEnd"/>
      <w:r w:rsidRPr="00B670FE">
        <w:rPr>
          <w:rFonts w:ascii="微软雅黑" w:eastAsia="微软雅黑" w:hAnsi="微软雅黑" w:cs="微软雅黑" w:hint="eastAsia"/>
          <w:sz w:val="24"/>
          <w:szCs w:val="24"/>
        </w:rPr>
        <w:t>能力</w:t>
      </w:r>
    </w:p>
    <w:p w:rsidR="00C87938" w:rsidRPr="00B670FE" w:rsidRDefault="00F71382">
      <w:pPr>
        <w:pStyle w:val="11"/>
        <w:widowControl/>
        <w:numPr>
          <w:ilvl w:val="0"/>
          <w:numId w:val="17"/>
        </w:numPr>
        <w:autoSpaceDE w:val="0"/>
        <w:autoSpaceDN w:val="0"/>
        <w:adjustRightInd w:val="0"/>
        <w:snapToGrid w:val="0"/>
        <w:ind w:firstLineChars="0"/>
        <w:rPr>
          <w:rFonts w:ascii="微软雅黑" w:eastAsia="微软雅黑" w:hAnsi="微软雅黑" w:cs="微软雅黑"/>
          <w:sz w:val="24"/>
          <w:szCs w:val="24"/>
        </w:rPr>
      </w:pPr>
      <w:r w:rsidRPr="00B670FE">
        <w:rPr>
          <w:rFonts w:ascii="微软雅黑" w:eastAsia="微软雅黑" w:hAnsi="微软雅黑" w:cs="微软雅黑" w:hint="eastAsia"/>
          <w:sz w:val="24"/>
          <w:szCs w:val="24"/>
        </w:rPr>
        <w:t>运算放大器电源抑制比仿真能力</w:t>
      </w:r>
    </w:p>
    <w:p w:rsidR="00C87938" w:rsidRPr="00B670FE" w:rsidRDefault="00F71382">
      <w:pPr>
        <w:pStyle w:val="11"/>
        <w:widowControl/>
        <w:numPr>
          <w:ilvl w:val="0"/>
          <w:numId w:val="17"/>
        </w:numPr>
        <w:autoSpaceDE w:val="0"/>
        <w:autoSpaceDN w:val="0"/>
        <w:adjustRightInd w:val="0"/>
        <w:snapToGrid w:val="0"/>
        <w:ind w:firstLineChars="0"/>
        <w:rPr>
          <w:rFonts w:ascii="微软雅黑" w:eastAsia="微软雅黑" w:hAnsi="微软雅黑" w:cs="微软雅黑"/>
          <w:sz w:val="24"/>
          <w:szCs w:val="24"/>
        </w:rPr>
      </w:pPr>
      <w:r w:rsidRPr="00B670FE">
        <w:rPr>
          <w:rFonts w:ascii="微软雅黑" w:eastAsia="微软雅黑" w:hAnsi="微软雅黑" w:cs="微软雅黑" w:hint="eastAsia"/>
          <w:sz w:val="24"/>
          <w:szCs w:val="24"/>
        </w:rPr>
        <w:t>运算放大器共模抑制比仿真能力</w:t>
      </w:r>
    </w:p>
    <w:p w:rsidR="00C87938" w:rsidRPr="00B670FE" w:rsidRDefault="00C87938">
      <w:pPr>
        <w:pStyle w:val="11"/>
        <w:widowControl/>
        <w:autoSpaceDE w:val="0"/>
        <w:autoSpaceDN w:val="0"/>
        <w:adjustRightInd w:val="0"/>
        <w:snapToGrid w:val="0"/>
        <w:spacing w:line="240" w:lineRule="auto"/>
        <w:ind w:left="420" w:firstLineChars="0" w:firstLine="0"/>
        <w:rPr>
          <w:rFonts w:ascii="微软雅黑" w:eastAsia="微软雅黑" w:hAnsi="微软雅黑" w:cs="微软雅黑"/>
          <w:sz w:val="24"/>
          <w:szCs w:val="24"/>
        </w:rPr>
      </w:pPr>
    </w:p>
    <w:p w:rsidR="00C87938" w:rsidRPr="00B670FE" w:rsidRDefault="00F71382">
      <w:pPr>
        <w:rPr>
          <w:rFonts w:ascii="微软雅黑" w:eastAsia="微软雅黑" w:hAnsi="微软雅黑" w:cs="微软雅黑"/>
          <w:b/>
          <w:sz w:val="24"/>
          <w:shd w:val="clear" w:color="auto" w:fill="FFFFFF"/>
        </w:rPr>
      </w:pPr>
      <w:r w:rsidRPr="00B670FE">
        <w:rPr>
          <w:rFonts w:ascii="微软雅黑" w:eastAsia="微软雅黑" w:hAnsi="微软雅黑" w:cs="微软雅黑" w:hint="eastAsia"/>
          <w:b/>
          <w:sz w:val="24"/>
          <w:shd w:val="clear" w:color="auto" w:fill="FFFFFF"/>
        </w:rPr>
        <w:t>九、</w:t>
      </w:r>
      <w:r w:rsidR="00AD1A91" w:rsidRPr="00B670FE">
        <w:rPr>
          <w:rFonts w:ascii="微软雅黑" w:eastAsia="微软雅黑" w:hAnsi="微软雅黑" w:cs="微软雅黑" w:hint="eastAsia"/>
          <w:b/>
          <w:sz w:val="24"/>
          <w:shd w:val="clear" w:color="auto" w:fill="FFFFFF"/>
        </w:rPr>
        <w:t>报名</w:t>
      </w:r>
      <w:r w:rsidRPr="00B670FE">
        <w:rPr>
          <w:rFonts w:ascii="微软雅黑" w:eastAsia="微软雅黑" w:hAnsi="微软雅黑" w:cs="微软雅黑" w:hint="eastAsia"/>
          <w:b/>
          <w:sz w:val="24"/>
          <w:shd w:val="clear" w:color="auto" w:fill="FFFFFF"/>
        </w:rPr>
        <w:t>联系方式</w:t>
      </w:r>
    </w:p>
    <w:p w:rsidR="00AD1A91" w:rsidRPr="00B670FE" w:rsidRDefault="00F71382">
      <w:pPr>
        <w:pStyle w:val="a8"/>
        <w:spacing w:beforeAutospacing="0" w:afterAutospacing="0"/>
        <w:rPr>
          <w:rFonts w:ascii="微软雅黑" w:eastAsia="微软雅黑" w:hAnsi="微软雅黑" w:cs="微软雅黑"/>
          <w:color w:val="555555"/>
        </w:rPr>
      </w:pPr>
      <w:r w:rsidRPr="00B670FE">
        <w:rPr>
          <w:rFonts w:ascii="微软雅黑" w:eastAsia="微软雅黑" w:hAnsi="微软雅黑" w:cs="微软雅黑" w:hint="eastAsia"/>
          <w:color w:val="555555"/>
        </w:rPr>
        <w:t>联系人：Gina Hong/021-61154610-8801  邮箱：</w:t>
      </w:r>
      <w:hyperlink r:id="rId8" w:history="1">
        <w:r w:rsidRPr="00B670FE">
          <w:rPr>
            <w:rFonts w:ascii="微软雅黑" w:eastAsia="微软雅黑" w:hAnsi="微软雅黑" w:cs="微软雅黑" w:hint="eastAsia"/>
            <w:color w:val="555555"/>
          </w:rPr>
          <w:t>g</w:t>
        </w:r>
        <w:r w:rsidRPr="00B670FE">
          <w:rPr>
            <w:rStyle w:val="ac"/>
            <w:rFonts w:ascii="微软雅黑" w:eastAsia="微软雅黑" w:hAnsi="微软雅黑" w:cs="微软雅黑" w:hint="eastAsia"/>
            <w:color w:val="555555"/>
          </w:rPr>
          <w:t>i</w:t>
        </w:r>
      </w:hyperlink>
      <w:r w:rsidR="00AD1A91" w:rsidRPr="00B670FE">
        <w:rPr>
          <w:rFonts w:ascii="微软雅黑" w:eastAsia="微软雅黑" w:hAnsi="微软雅黑" w:cs="微软雅黑" w:hint="eastAsia"/>
          <w:color w:val="555555"/>
        </w:rPr>
        <w:t xml:space="preserve">na.hong@ssipex.com </w:t>
      </w:r>
    </w:p>
    <w:p w:rsidR="00C87938" w:rsidRPr="00B670FE" w:rsidRDefault="00F71382">
      <w:pPr>
        <w:pStyle w:val="a8"/>
        <w:spacing w:beforeAutospacing="0" w:afterAutospacing="0"/>
        <w:rPr>
          <w:rFonts w:ascii="微软雅黑" w:eastAsia="微软雅黑" w:hAnsi="微软雅黑" w:cs="微软雅黑"/>
          <w:color w:val="555555"/>
        </w:rPr>
      </w:pPr>
      <w:r w:rsidRPr="00B670FE">
        <w:rPr>
          <w:rFonts w:ascii="微软雅黑" w:eastAsia="微软雅黑" w:hAnsi="微软雅黑" w:cs="微软雅黑" w:hint="eastAsia"/>
          <w:color w:val="555555"/>
        </w:rPr>
        <w:t>微信：</w:t>
      </w:r>
    </w:p>
    <w:p w:rsidR="00C87938" w:rsidRPr="00B670FE" w:rsidRDefault="00F71382">
      <w:pPr>
        <w:rPr>
          <w:rFonts w:ascii="微软雅黑" w:eastAsia="微软雅黑" w:hAnsi="微软雅黑" w:cs="微软雅黑"/>
          <w:noProof/>
          <w:color w:val="555555"/>
        </w:rPr>
      </w:pPr>
      <w:r w:rsidRPr="00B670FE">
        <w:rPr>
          <w:rFonts w:ascii="微软雅黑" w:eastAsia="微软雅黑" w:hAnsi="微软雅黑" w:cs="微软雅黑" w:hint="eastAsia"/>
          <w:color w:val="555555"/>
        </w:rPr>
        <w:t xml:space="preserve">         </w:t>
      </w:r>
      <w:r w:rsidRPr="00B670FE">
        <w:rPr>
          <w:rFonts w:ascii="微软雅黑" w:eastAsia="微软雅黑" w:hAnsi="微软雅黑" w:cs="微软雅黑"/>
          <w:noProof/>
          <w:color w:val="555555"/>
        </w:rPr>
        <w:drawing>
          <wp:inline distT="0" distB="0" distL="0" distR="0" wp14:anchorId="4394A5F5" wp14:editId="38AF7F4C">
            <wp:extent cx="1324610" cy="1294130"/>
            <wp:effectExtent l="0" t="0" r="1270" b="1270"/>
            <wp:docPr id="4" name="图片 4" descr="C:\Users\sarah\AppData\Local\Temp\1542182062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sarah\AppData\Local\Temp\1542182062(1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4610" cy="129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70FE">
        <w:rPr>
          <w:rFonts w:ascii="微软雅黑" w:eastAsia="微软雅黑" w:hAnsi="微软雅黑" w:cs="微软雅黑" w:hint="eastAsia"/>
          <w:color w:val="555555"/>
        </w:rPr>
        <w:t xml:space="preserve">       </w:t>
      </w:r>
    </w:p>
    <w:p w:rsidR="008623F4" w:rsidRPr="00B670FE" w:rsidRDefault="008623F4">
      <w:pPr>
        <w:rPr>
          <w:rFonts w:ascii="微软雅黑" w:eastAsia="微软雅黑" w:hAnsi="微软雅黑" w:cs="微软雅黑"/>
          <w:noProof/>
          <w:color w:val="555555"/>
        </w:rPr>
      </w:pPr>
    </w:p>
    <w:p w:rsidR="008623F4" w:rsidRPr="00B670FE" w:rsidRDefault="008623F4">
      <w:pPr>
        <w:rPr>
          <w:rFonts w:ascii="微软雅黑" w:eastAsia="微软雅黑" w:hAnsi="微软雅黑" w:cs="微软雅黑"/>
          <w:noProof/>
          <w:color w:val="555555"/>
        </w:rPr>
      </w:pPr>
    </w:p>
    <w:p w:rsidR="008623F4" w:rsidRDefault="008623F4">
      <w:pPr>
        <w:rPr>
          <w:rFonts w:ascii="微软雅黑" w:eastAsia="微软雅黑" w:hAnsi="微软雅黑" w:cs="微软雅黑"/>
          <w:szCs w:val="21"/>
        </w:rPr>
      </w:pPr>
      <w:r w:rsidRPr="00B670FE">
        <w:rPr>
          <w:rFonts w:ascii="微软雅黑" w:eastAsia="微软雅黑" w:hAnsi="微软雅黑" w:cs="微软雅黑" w:hint="eastAsia"/>
          <w:noProof/>
          <w:color w:val="555555"/>
        </w:rPr>
        <w:t xml:space="preserve">                                                                       2019.2</w:t>
      </w:r>
    </w:p>
    <w:sectPr w:rsidR="008623F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.Ё...">
    <w:altName w:val="宋体"/>
    <w:charset w:val="86"/>
    <w:family w:val="roma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3761F"/>
    <w:multiLevelType w:val="multilevel"/>
    <w:tmpl w:val="10E3761F"/>
    <w:lvl w:ilvl="0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623733B"/>
    <w:multiLevelType w:val="multilevel"/>
    <w:tmpl w:val="1623733B"/>
    <w:lvl w:ilvl="0">
      <w:start w:val="1"/>
      <w:numFmt w:val="chineseCountingThousand"/>
      <w:lvlText w:val="(%1)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A974936"/>
    <w:multiLevelType w:val="multilevel"/>
    <w:tmpl w:val="1A974936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242265EB"/>
    <w:multiLevelType w:val="multilevel"/>
    <w:tmpl w:val="242265EB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31247CDC"/>
    <w:multiLevelType w:val="multilevel"/>
    <w:tmpl w:val="31247CDC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7045D8B"/>
    <w:multiLevelType w:val="multilevel"/>
    <w:tmpl w:val="37045D8B"/>
    <w:lvl w:ilvl="0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B25412A"/>
    <w:multiLevelType w:val="multilevel"/>
    <w:tmpl w:val="3B25412A"/>
    <w:lvl w:ilvl="0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18473B9"/>
    <w:multiLevelType w:val="multilevel"/>
    <w:tmpl w:val="518473B9"/>
    <w:lvl w:ilvl="0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8">
    <w:nsid w:val="51AE4CC2"/>
    <w:multiLevelType w:val="multilevel"/>
    <w:tmpl w:val="51AE4CC2"/>
    <w:lvl w:ilvl="0">
      <w:start w:val="4"/>
      <w:numFmt w:val="decimal"/>
      <w:lvlText w:val="%1、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2D7578A"/>
    <w:multiLevelType w:val="multilevel"/>
    <w:tmpl w:val="52D7578A"/>
    <w:lvl w:ilvl="0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59C20125"/>
    <w:multiLevelType w:val="singleLevel"/>
    <w:tmpl w:val="59C20125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1">
    <w:nsid w:val="59C20150"/>
    <w:multiLevelType w:val="singleLevel"/>
    <w:tmpl w:val="59C20150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2">
    <w:nsid w:val="68990672"/>
    <w:multiLevelType w:val="multilevel"/>
    <w:tmpl w:val="68990672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6B212FA0"/>
    <w:multiLevelType w:val="multilevel"/>
    <w:tmpl w:val="6B212FA0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8DA2756"/>
    <w:multiLevelType w:val="multilevel"/>
    <w:tmpl w:val="78DA2756"/>
    <w:lvl w:ilvl="0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7CF223A8"/>
    <w:multiLevelType w:val="multilevel"/>
    <w:tmpl w:val="7CF223A8"/>
    <w:lvl w:ilvl="0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7FA93D51"/>
    <w:multiLevelType w:val="multilevel"/>
    <w:tmpl w:val="7FA93D51"/>
    <w:lvl w:ilvl="0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16"/>
  </w:num>
  <w:num w:numId="5">
    <w:abstractNumId w:val="15"/>
  </w:num>
  <w:num w:numId="6">
    <w:abstractNumId w:val="8"/>
  </w:num>
  <w:num w:numId="7">
    <w:abstractNumId w:val="11"/>
  </w:num>
  <w:num w:numId="8">
    <w:abstractNumId w:val="1"/>
  </w:num>
  <w:num w:numId="9">
    <w:abstractNumId w:val="6"/>
  </w:num>
  <w:num w:numId="10">
    <w:abstractNumId w:val="2"/>
  </w:num>
  <w:num w:numId="11">
    <w:abstractNumId w:val="7"/>
  </w:num>
  <w:num w:numId="12">
    <w:abstractNumId w:val="5"/>
  </w:num>
  <w:num w:numId="13">
    <w:abstractNumId w:val="13"/>
  </w:num>
  <w:num w:numId="14">
    <w:abstractNumId w:val="4"/>
  </w:num>
  <w:num w:numId="15">
    <w:abstractNumId w:val="14"/>
  </w:num>
  <w:num w:numId="16">
    <w:abstractNumId w:val="1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A3E"/>
    <w:rsid w:val="00020D28"/>
    <w:rsid w:val="00030964"/>
    <w:rsid w:val="0004232E"/>
    <w:rsid w:val="00061C84"/>
    <w:rsid w:val="00074271"/>
    <w:rsid w:val="000744BE"/>
    <w:rsid w:val="00092ECD"/>
    <w:rsid w:val="0009519B"/>
    <w:rsid w:val="000F6A90"/>
    <w:rsid w:val="00106862"/>
    <w:rsid w:val="00110E68"/>
    <w:rsid w:val="001244C3"/>
    <w:rsid w:val="0014388C"/>
    <w:rsid w:val="001A23DF"/>
    <w:rsid w:val="001B0905"/>
    <w:rsid w:val="001B79CB"/>
    <w:rsid w:val="001C7F54"/>
    <w:rsid w:val="001F017B"/>
    <w:rsid w:val="001F1DCF"/>
    <w:rsid w:val="001F36D8"/>
    <w:rsid w:val="002361A3"/>
    <w:rsid w:val="002425D1"/>
    <w:rsid w:val="0025544A"/>
    <w:rsid w:val="00264ECA"/>
    <w:rsid w:val="0028017F"/>
    <w:rsid w:val="002A0EEA"/>
    <w:rsid w:val="002A7477"/>
    <w:rsid w:val="002D22C6"/>
    <w:rsid w:val="002D64E3"/>
    <w:rsid w:val="002E615D"/>
    <w:rsid w:val="003027DA"/>
    <w:rsid w:val="003036C8"/>
    <w:rsid w:val="00317060"/>
    <w:rsid w:val="00343F5F"/>
    <w:rsid w:val="0034549A"/>
    <w:rsid w:val="00357334"/>
    <w:rsid w:val="003777B5"/>
    <w:rsid w:val="003902BF"/>
    <w:rsid w:val="0039219C"/>
    <w:rsid w:val="00394EFF"/>
    <w:rsid w:val="003B11D8"/>
    <w:rsid w:val="003C256E"/>
    <w:rsid w:val="003D4AA3"/>
    <w:rsid w:val="003F1A7F"/>
    <w:rsid w:val="003F2F3D"/>
    <w:rsid w:val="003F5BF0"/>
    <w:rsid w:val="00400E38"/>
    <w:rsid w:val="00411EE7"/>
    <w:rsid w:val="00467C60"/>
    <w:rsid w:val="004739FD"/>
    <w:rsid w:val="00476F61"/>
    <w:rsid w:val="00477674"/>
    <w:rsid w:val="004B05DD"/>
    <w:rsid w:val="004C2EBE"/>
    <w:rsid w:val="00524F5D"/>
    <w:rsid w:val="0053068E"/>
    <w:rsid w:val="00530ADE"/>
    <w:rsid w:val="00533B13"/>
    <w:rsid w:val="005641A6"/>
    <w:rsid w:val="00572F87"/>
    <w:rsid w:val="00591F15"/>
    <w:rsid w:val="00596078"/>
    <w:rsid w:val="005B6068"/>
    <w:rsid w:val="005D4994"/>
    <w:rsid w:val="005F504E"/>
    <w:rsid w:val="006235EA"/>
    <w:rsid w:val="00635823"/>
    <w:rsid w:val="00651C44"/>
    <w:rsid w:val="0068148B"/>
    <w:rsid w:val="00690344"/>
    <w:rsid w:val="006A0AE5"/>
    <w:rsid w:val="006D0137"/>
    <w:rsid w:val="006F5212"/>
    <w:rsid w:val="006F558B"/>
    <w:rsid w:val="0071376A"/>
    <w:rsid w:val="00714900"/>
    <w:rsid w:val="007249AE"/>
    <w:rsid w:val="00782509"/>
    <w:rsid w:val="007B77D4"/>
    <w:rsid w:val="007C6995"/>
    <w:rsid w:val="007D2559"/>
    <w:rsid w:val="007E6867"/>
    <w:rsid w:val="007F68AF"/>
    <w:rsid w:val="00803D04"/>
    <w:rsid w:val="00812C02"/>
    <w:rsid w:val="0081316B"/>
    <w:rsid w:val="0083632F"/>
    <w:rsid w:val="00853078"/>
    <w:rsid w:val="008623F4"/>
    <w:rsid w:val="00876851"/>
    <w:rsid w:val="008860A4"/>
    <w:rsid w:val="0089754C"/>
    <w:rsid w:val="008C2FEB"/>
    <w:rsid w:val="008C385F"/>
    <w:rsid w:val="008E72FF"/>
    <w:rsid w:val="009008B5"/>
    <w:rsid w:val="009016B3"/>
    <w:rsid w:val="00904A8A"/>
    <w:rsid w:val="009201BF"/>
    <w:rsid w:val="00933CF2"/>
    <w:rsid w:val="00943B7F"/>
    <w:rsid w:val="009444C4"/>
    <w:rsid w:val="009559CC"/>
    <w:rsid w:val="00975730"/>
    <w:rsid w:val="0099619E"/>
    <w:rsid w:val="009A4BCD"/>
    <w:rsid w:val="009B1108"/>
    <w:rsid w:val="009B733D"/>
    <w:rsid w:val="009D1AD3"/>
    <w:rsid w:val="009D2635"/>
    <w:rsid w:val="009E24D7"/>
    <w:rsid w:val="009E4AD1"/>
    <w:rsid w:val="00A12DFA"/>
    <w:rsid w:val="00A1670F"/>
    <w:rsid w:val="00A21630"/>
    <w:rsid w:val="00A37B11"/>
    <w:rsid w:val="00AB6D3A"/>
    <w:rsid w:val="00AB702B"/>
    <w:rsid w:val="00AD1A91"/>
    <w:rsid w:val="00B00101"/>
    <w:rsid w:val="00B03D64"/>
    <w:rsid w:val="00B1250B"/>
    <w:rsid w:val="00B20FDD"/>
    <w:rsid w:val="00B670FE"/>
    <w:rsid w:val="00B72436"/>
    <w:rsid w:val="00BB16ED"/>
    <w:rsid w:val="00BC7343"/>
    <w:rsid w:val="00BE409A"/>
    <w:rsid w:val="00BE580C"/>
    <w:rsid w:val="00BE6A3E"/>
    <w:rsid w:val="00C02C88"/>
    <w:rsid w:val="00C04ECE"/>
    <w:rsid w:val="00C1127A"/>
    <w:rsid w:val="00C60B9B"/>
    <w:rsid w:val="00C65B86"/>
    <w:rsid w:val="00C65E64"/>
    <w:rsid w:val="00C7158E"/>
    <w:rsid w:val="00C71EC5"/>
    <w:rsid w:val="00C73BF1"/>
    <w:rsid w:val="00C80F93"/>
    <w:rsid w:val="00C835BA"/>
    <w:rsid w:val="00C87938"/>
    <w:rsid w:val="00CB669A"/>
    <w:rsid w:val="00CC3B53"/>
    <w:rsid w:val="00CD722E"/>
    <w:rsid w:val="00CF720F"/>
    <w:rsid w:val="00D01CB6"/>
    <w:rsid w:val="00D1362C"/>
    <w:rsid w:val="00D22E23"/>
    <w:rsid w:val="00D25077"/>
    <w:rsid w:val="00D50D63"/>
    <w:rsid w:val="00D759E8"/>
    <w:rsid w:val="00D818A9"/>
    <w:rsid w:val="00D83A59"/>
    <w:rsid w:val="00E23520"/>
    <w:rsid w:val="00E23A40"/>
    <w:rsid w:val="00E44711"/>
    <w:rsid w:val="00E44B55"/>
    <w:rsid w:val="00E47489"/>
    <w:rsid w:val="00EA43DB"/>
    <w:rsid w:val="00EB7A55"/>
    <w:rsid w:val="00ED627A"/>
    <w:rsid w:val="00EE2B3D"/>
    <w:rsid w:val="00EE2DAF"/>
    <w:rsid w:val="00F070B1"/>
    <w:rsid w:val="00F575AA"/>
    <w:rsid w:val="00F629C6"/>
    <w:rsid w:val="00F66BC7"/>
    <w:rsid w:val="00F71382"/>
    <w:rsid w:val="00F85353"/>
    <w:rsid w:val="00F867EE"/>
    <w:rsid w:val="00F97ECD"/>
    <w:rsid w:val="00FA436A"/>
    <w:rsid w:val="016E008F"/>
    <w:rsid w:val="054C28E5"/>
    <w:rsid w:val="06D173A6"/>
    <w:rsid w:val="16640279"/>
    <w:rsid w:val="1A0C6E13"/>
    <w:rsid w:val="234F47D4"/>
    <w:rsid w:val="25646888"/>
    <w:rsid w:val="290F0523"/>
    <w:rsid w:val="295A2C2A"/>
    <w:rsid w:val="2D9E33C8"/>
    <w:rsid w:val="2ED97560"/>
    <w:rsid w:val="34F43A2C"/>
    <w:rsid w:val="36C60245"/>
    <w:rsid w:val="3A8E22ED"/>
    <w:rsid w:val="42CC5123"/>
    <w:rsid w:val="439F5BD0"/>
    <w:rsid w:val="43DA7D15"/>
    <w:rsid w:val="4D0031AC"/>
    <w:rsid w:val="521A1D03"/>
    <w:rsid w:val="524F4206"/>
    <w:rsid w:val="56EC2B4D"/>
    <w:rsid w:val="5A9D1889"/>
    <w:rsid w:val="5F313746"/>
    <w:rsid w:val="5F9A27EE"/>
    <w:rsid w:val="650B4214"/>
    <w:rsid w:val="6EF1529E"/>
    <w:rsid w:val="7CEE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qFormat="1"/>
    <w:lsdException w:name="heading 3" w:semiHidden="0" w:uiPriority="9" w:qFormat="1"/>
    <w:lsdException w:name="heading 4" w:semiHidden="0" w:qFormat="1"/>
    <w:lsdException w:name="heading 5" w:semiHidden="0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rFonts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260" w:after="260" w:line="416" w:lineRule="auto"/>
      <w:outlineLvl w:val="2"/>
    </w:pPr>
    <w:rPr>
      <w:rFonts w:cs="Times New Roman"/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9"/>
    <w:unhideWhenUsed/>
    <w:qFormat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pPr>
      <w:keepNext/>
      <w:keepLines/>
      <w:spacing w:before="280" w:after="290" w:line="376" w:lineRule="auto"/>
      <w:outlineLvl w:val="4"/>
    </w:pPr>
    <w:rPr>
      <w:rFonts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qFormat/>
    <w:pPr>
      <w:keepNext/>
      <w:keepLines/>
      <w:spacing w:before="240" w:after="64" w:line="320" w:lineRule="auto"/>
      <w:outlineLvl w:val="5"/>
    </w:pPr>
    <w:rPr>
      <w:rFonts w:ascii="Calibri Light" w:hAnsi="Calibri Light" w:cs="Times New Roman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Pr>
      <w:rFonts w:ascii="Calibri Light" w:eastAsia="黑体" w:hAnsi="Calibri Light" w:cs="Times New Roman"/>
      <w:sz w:val="20"/>
      <w:szCs w:val="20"/>
    </w:rPr>
  </w:style>
  <w:style w:type="paragraph" w:styleId="a4">
    <w:name w:val="Body Text"/>
    <w:basedOn w:val="a"/>
    <w:link w:val="Char"/>
    <w:semiHidden/>
    <w:qFormat/>
    <w:pPr>
      <w:widowControl/>
      <w:jc w:val="left"/>
    </w:pPr>
    <w:rPr>
      <w:rFonts w:cs="Times New Roman"/>
      <w:kern w:val="0"/>
      <w:sz w:val="24"/>
      <w:szCs w:val="20"/>
      <w:lang w:eastAsia="en-US"/>
    </w:rPr>
  </w:style>
  <w:style w:type="paragraph" w:styleId="a5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9">
    <w:name w:val="Title"/>
    <w:basedOn w:val="1"/>
    <w:next w:val="a"/>
    <w:link w:val="Char3"/>
    <w:uiPriority w:val="10"/>
    <w:qFormat/>
    <w:pPr>
      <w:spacing w:before="360" w:after="120" w:line="360" w:lineRule="auto"/>
      <w:jc w:val="center"/>
    </w:pPr>
    <w:rPr>
      <w:rFonts w:ascii="Calibri Light" w:hAnsi="Calibri Light"/>
      <w:bCs w:val="0"/>
      <w:sz w:val="36"/>
      <w:szCs w:val="32"/>
    </w:rPr>
  </w:style>
  <w:style w:type="character" w:styleId="aa">
    <w:name w:val="Strong"/>
    <w:basedOn w:val="a0"/>
    <w:uiPriority w:val="22"/>
    <w:qFormat/>
    <w:rPr>
      <w:b/>
      <w:bCs/>
    </w:rPr>
  </w:style>
  <w:style w:type="character" w:styleId="ab">
    <w:name w:val="Emphasis"/>
    <w:uiPriority w:val="20"/>
    <w:qFormat/>
    <w:rPr>
      <w:rFonts w:eastAsia="黑体"/>
      <w:color w:val="000000"/>
      <w:sz w:val="28"/>
    </w:rPr>
  </w:style>
  <w:style w:type="character" w:styleId="ac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d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i">
    <w:name w:val="Si_表格"/>
    <w:basedOn w:val="a"/>
    <w:link w:val="SiChar"/>
    <w:qFormat/>
    <w:pPr>
      <w:jc w:val="center"/>
    </w:pPr>
    <w:rPr>
      <w:rFonts w:ascii="Arial" w:hAnsi="Arial" w:cs="Arial"/>
      <w:szCs w:val="28"/>
    </w:rPr>
  </w:style>
  <w:style w:type="character" w:customStyle="1" w:styleId="SiChar">
    <w:name w:val="Si_表格 Char"/>
    <w:basedOn w:val="a0"/>
    <w:link w:val="Si"/>
    <w:qFormat/>
    <w:rPr>
      <w:rFonts w:ascii="Arial" w:eastAsia="宋体" w:hAnsi="Arial" w:cs="Arial"/>
      <w:szCs w:val="28"/>
    </w:rPr>
  </w:style>
  <w:style w:type="paragraph" w:customStyle="1" w:styleId="test">
    <w:name w:val="test"/>
    <w:basedOn w:val="a"/>
    <w:link w:val="testChar"/>
    <w:qFormat/>
    <w:pPr>
      <w:spacing w:line="360" w:lineRule="auto"/>
      <w:ind w:firstLineChars="200" w:firstLine="480"/>
    </w:pPr>
    <w:rPr>
      <w:rFonts w:eastAsiaTheme="minorEastAsia" w:cs="Times New Roman"/>
      <w:color w:val="000000"/>
      <w:sz w:val="24"/>
    </w:rPr>
  </w:style>
  <w:style w:type="character" w:customStyle="1" w:styleId="testChar">
    <w:name w:val="test Char"/>
    <w:basedOn w:val="a0"/>
    <w:link w:val="test"/>
    <w:qFormat/>
    <w:rPr>
      <w:rFonts w:ascii="Times New Roman" w:hAnsi="Times New Roman" w:cs="Times New Roman"/>
      <w:color w:val="000000"/>
      <w:sz w:val="24"/>
      <w:szCs w:val="24"/>
    </w:rPr>
  </w:style>
  <w:style w:type="paragraph" w:customStyle="1" w:styleId="Si0">
    <w:name w:val="Si_图片"/>
    <w:basedOn w:val="a"/>
    <w:link w:val="SiChar0"/>
    <w:qFormat/>
    <w:pPr>
      <w:jc w:val="center"/>
    </w:pPr>
    <w:rPr>
      <w:rFonts w:eastAsiaTheme="minorEastAsia" w:cs="Times New Roman"/>
      <w:color w:val="000000"/>
      <w:szCs w:val="21"/>
    </w:rPr>
  </w:style>
  <w:style w:type="character" w:customStyle="1" w:styleId="SiChar0">
    <w:name w:val="Si_图片 Char"/>
    <w:basedOn w:val="a0"/>
    <w:link w:val="Si0"/>
    <w:qFormat/>
    <w:rPr>
      <w:rFonts w:ascii="Times New Roman" w:hAnsi="Times New Roman" w:cs="Times New Roman"/>
      <w:color w:val="000000"/>
      <w:szCs w:val="21"/>
    </w:rPr>
  </w:style>
  <w:style w:type="paragraph" w:customStyle="1" w:styleId="TableParagraph">
    <w:name w:val="Table Paragraph"/>
    <w:basedOn w:val="a"/>
    <w:uiPriority w:val="1"/>
    <w:qFormat/>
    <w:pPr>
      <w:autoSpaceDE w:val="0"/>
      <w:autoSpaceDN w:val="0"/>
      <w:adjustRightInd w:val="0"/>
      <w:spacing w:line="360" w:lineRule="auto"/>
      <w:jc w:val="center"/>
    </w:pPr>
    <w:rPr>
      <w:rFonts w:eastAsia="黑体" w:cs="Times New Roman"/>
      <w:kern w:val="0"/>
      <w:sz w:val="44"/>
    </w:rPr>
  </w:style>
  <w:style w:type="character" w:customStyle="1" w:styleId="10">
    <w:name w:val="书籍标题1"/>
    <w:uiPriority w:val="33"/>
    <w:qFormat/>
    <w:rPr>
      <w:rFonts w:eastAsia="黑体"/>
      <w:b/>
      <w:bCs/>
      <w:color w:val="auto"/>
      <w:spacing w:val="5"/>
      <w:sz w:val="18"/>
    </w:rPr>
  </w:style>
  <w:style w:type="paragraph" w:customStyle="1" w:styleId="ae">
    <w:name w:val="大标题"/>
    <w:basedOn w:val="a"/>
    <w:next w:val="a"/>
    <w:qFormat/>
    <w:pPr>
      <w:spacing w:line="360" w:lineRule="auto"/>
      <w:ind w:firstLineChars="200" w:firstLine="560"/>
      <w:jc w:val="center"/>
    </w:pPr>
    <w:rPr>
      <w:rFonts w:cs="Times New Roman"/>
      <w:b/>
      <w:sz w:val="52"/>
      <w:szCs w:val="28"/>
    </w:rPr>
  </w:style>
  <w:style w:type="character" w:customStyle="1" w:styleId="1Char">
    <w:name w:val="标题 1 Char"/>
    <w:basedOn w:val="a0"/>
    <w:link w:val="1"/>
    <w:qFormat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qFormat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9"/>
    <w:qFormat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qFormat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qFormat/>
    <w:rPr>
      <w:rFonts w:ascii="Calibri Light" w:eastAsia="宋体" w:hAnsi="Calibri Light" w:cs="Times New Roman"/>
      <w:b/>
      <w:bCs/>
      <w:sz w:val="24"/>
      <w:szCs w:val="24"/>
    </w:rPr>
  </w:style>
  <w:style w:type="character" w:customStyle="1" w:styleId="Char3">
    <w:name w:val="标题 Char"/>
    <w:basedOn w:val="a0"/>
    <w:link w:val="a9"/>
    <w:uiPriority w:val="10"/>
    <w:qFormat/>
    <w:rPr>
      <w:rFonts w:ascii="Calibri Light" w:eastAsia="宋体" w:hAnsi="Calibri Light" w:cs="Times New Roman"/>
      <w:b/>
      <w:kern w:val="44"/>
      <w:sz w:val="36"/>
      <w:szCs w:val="32"/>
    </w:rPr>
  </w:style>
  <w:style w:type="paragraph" w:customStyle="1" w:styleId="11">
    <w:name w:val="列出段落1"/>
    <w:basedOn w:val="a"/>
    <w:uiPriority w:val="34"/>
    <w:qFormat/>
    <w:pPr>
      <w:spacing w:line="360" w:lineRule="auto"/>
      <w:ind w:firstLineChars="200" w:firstLine="420"/>
      <w:jc w:val="left"/>
    </w:pPr>
    <w:rPr>
      <w:rFonts w:ascii="Calibri" w:hAnsi="Calibri" w:cs="Calibri"/>
      <w:szCs w:val="21"/>
    </w:rPr>
  </w:style>
  <w:style w:type="character" w:customStyle="1" w:styleId="12">
    <w:name w:val="不明显强调1"/>
    <w:uiPriority w:val="19"/>
    <w:qFormat/>
    <w:rPr>
      <w:i/>
      <w:iCs/>
      <w:color w:val="404040"/>
    </w:rPr>
  </w:style>
  <w:style w:type="character" w:customStyle="1" w:styleId="13">
    <w:name w:val="明显强调1"/>
    <w:uiPriority w:val="21"/>
    <w:qFormat/>
    <w:rPr>
      <w:i/>
      <w:iCs/>
      <w:color w:val="5B9BD5"/>
    </w:rPr>
  </w:style>
  <w:style w:type="paragraph" w:customStyle="1" w:styleId="TOC1">
    <w:name w:val="TOC 标题1"/>
    <w:basedOn w:val="1"/>
    <w:next w:val="a"/>
    <w:uiPriority w:val="39"/>
    <w:qFormat/>
    <w:pPr>
      <w:widowControl/>
      <w:spacing w:before="240" w:after="0" w:line="259" w:lineRule="auto"/>
      <w:jc w:val="left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character" w:customStyle="1" w:styleId="Char2">
    <w:name w:val="页眉 Char"/>
    <w:basedOn w:val="a0"/>
    <w:link w:val="a7"/>
    <w:uiPriority w:val="99"/>
    <w:qFormat/>
    <w:rPr>
      <w:rFonts w:ascii="Times New Roman" w:eastAsia="宋体" w:hAnsi="Times New Roman"/>
      <w:sz w:val="18"/>
      <w:szCs w:val="18"/>
    </w:rPr>
  </w:style>
  <w:style w:type="character" w:customStyle="1" w:styleId="Char1">
    <w:name w:val="页脚 Char"/>
    <w:basedOn w:val="a0"/>
    <w:link w:val="a6"/>
    <w:uiPriority w:val="99"/>
    <w:qFormat/>
    <w:rPr>
      <w:rFonts w:ascii="Times New Roman" w:eastAsia="宋体" w:hAnsi="Times New Roman"/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.Ё..." w:eastAsia="宋体.Ё..." w:hAnsiTheme="minorHAnsi" w:cs="宋体.Ё..."/>
      <w:color w:val="000000"/>
      <w:sz w:val="24"/>
      <w:szCs w:val="24"/>
    </w:rPr>
  </w:style>
  <w:style w:type="character" w:customStyle="1" w:styleId="Char0">
    <w:name w:val="批注框文本 Char"/>
    <w:basedOn w:val="a0"/>
    <w:link w:val="a5"/>
    <w:uiPriority w:val="99"/>
    <w:semiHidden/>
    <w:qFormat/>
    <w:rPr>
      <w:rFonts w:ascii="Times New Roman" w:eastAsia="宋体" w:hAnsi="Times New Roman"/>
      <w:sz w:val="18"/>
      <w:szCs w:val="18"/>
    </w:rPr>
  </w:style>
  <w:style w:type="character" w:customStyle="1" w:styleId="Char">
    <w:name w:val="正文文本 Char"/>
    <w:basedOn w:val="a0"/>
    <w:link w:val="a4"/>
    <w:semiHidden/>
    <w:qFormat/>
    <w:rPr>
      <w:rFonts w:ascii="Times New Roman" w:eastAsia="宋体" w:hAnsi="Times New Roman" w:cs="Times New Roman"/>
      <w:kern w:val="0"/>
      <w:sz w:val="24"/>
      <w:szCs w:val="20"/>
      <w:lang w:eastAsia="en-US"/>
    </w:rPr>
  </w:style>
  <w:style w:type="paragraph" w:customStyle="1" w:styleId="110">
    <w:name w:val="列出段落11"/>
    <w:basedOn w:val="a"/>
    <w:uiPriority w:val="34"/>
    <w:qFormat/>
    <w:pPr>
      <w:spacing w:line="360" w:lineRule="auto"/>
      <w:ind w:firstLineChars="200" w:firstLine="420"/>
      <w:jc w:val="left"/>
    </w:pPr>
    <w:rPr>
      <w:rFonts w:ascii="Calibri" w:hAnsi="Calibri" w:cs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qFormat="1"/>
    <w:lsdException w:name="heading 3" w:semiHidden="0" w:uiPriority="9" w:qFormat="1"/>
    <w:lsdException w:name="heading 4" w:semiHidden="0" w:qFormat="1"/>
    <w:lsdException w:name="heading 5" w:semiHidden="0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rFonts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260" w:after="260" w:line="416" w:lineRule="auto"/>
      <w:outlineLvl w:val="2"/>
    </w:pPr>
    <w:rPr>
      <w:rFonts w:cs="Times New Roman"/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9"/>
    <w:unhideWhenUsed/>
    <w:qFormat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pPr>
      <w:keepNext/>
      <w:keepLines/>
      <w:spacing w:before="280" w:after="290" w:line="376" w:lineRule="auto"/>
      <w:outlineLvl w:val="4"/>
    </w:pPr>
    <w:rPr>
      <w:rFonts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qFormat/>
    <w:pPr>
      <w:keepNext/>
      <w:keepLines/>
      <w:spacing w:before="240" w:after="64" w:line="320" w:lineRule="auto"/>
      <w:outlineLvl w:val="5"/>
    </w:pPr>
    <w:rPr>
      <w:rFonts w:ascii="Calibri Light" w:hAnsi="Calibri Light" w:cs="Times New Roman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Pr>
      <w:rFonts w:ascii="Calibri Light" w:eastAsia="黑体" w:hAnsi="Calibri Light" w:cs="Times New Roman"/>
      <w:sz w:val="20"/>
      <w:szCs w:val="20"/>
    </w:rPr>
  </w:style>
  <w:style w:type="paragraph" w:styleId="a4">
    <w:name w:val="Body Text"/>
    <w:basedOn w:val="a"/>
    <w:link w:val="Char"/>
    <w:semiHidden/>
    <w:qFormat/>
    <w:pPr>
      <w:widowControl/>
      <w:jc w:val="left"/>
    </w:pPr>
    <w:rPr>
      <w:rFonts w:cs="Times New Roman"/>
      <w:kern w:val="0"/>
      <w:sz w:val="24"/>
      <w:szCs w:val="20"/>
      <w:lang w:eastAsia="en-US"/>
    </w:rPr>
  </w:style>
  <w:style w:type="paragraph" w:styleId="a5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9">
    <w:name w:val="Title"/>
    <w:basedOn w:val="1"/>
    <w:next w:val="a"/>
    <w:link w:val="Char3"/>
    <w:uiPriority w:val="10"/>
    <w:qFormat/>
    <w:pPr>
      <w:spacing w:before="360" w:after="120" w:line="360" w:lineRule="auto"/>
      <w:jc w:val="center"/>
    </w:pPr>
    <w:rPr>
      <w:rFonts w:ascii="Calibri Light" w:hAnsi="Calibri Light"/>
      <w:bCs w:val="0"/>
      <w:sz w:val="36"/>
      <w:szCs w:val="32"/>
    </w:rPr>
  </w:style>
  <w:style w:type="character" w:styleId="aa">
    <w:name w:val="Strong"/>
    <w:basedOn w:val="a0"/>
    <w:uiPriority w:val="22"/>
    <w:qFormat/>
    <w:rPr>
      <w:b/>
      <w:bCs/>
    </w:rPr>
  </w:style>
  <w:style w:type="character" w:styleId="ab">
    <w:name w:val="Emphasis"/>
    <w:uiPriority w:val="20"/>
    <w:qFormat/>
    <w:rPr>
      <w:rFonts w:eastAsia="黑体"/>
      <w:color w:val="000000"/>
      <w:sz w:val="28"/>
    </w:rPr>
  </w:style>
  <w:style w:type="character" w:styleId="ac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d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i">
    <w:name w:val="Si_表格"/>
    <w:basedOn w:val="a"/>
    <w:link w:val="SiChar"/>
    <w:qFormat/>
    <w:pPr>
      <w:jc w:val="center"/>
    </w:pPr>
    <w:rPr>
      <w:rFonts w:ascii="Arial" w:hAnsi="Arial" w:cs="Arial"/>
      <w:szCs w:val="28"/>
    </w:rPr>
  </w:style>
  <w:style w:type="character" w:customStyle="1" w:styleId="SiChar">
    <w:name w:val="Si_表格 Char"/>
    <w:basedOn w:val="a0"/>
    <w:link w:val="Si"/>
    <w:qFormat/>
    <w:rPr>
      <w:rFonts w:ascii="Arial" w:eastAsia="宋体" w:hAnsi="Arial" w:cs="Arial"/>
      <w:szCs w:val="28"/>
    </w:rPr>
  </w:style>
  <w:style w:type="paragraph" w:customStyle="1" w:styleId="test">
    <w:name w:val="test"/>
    <w:basedOn w:val="a"/>
    <w:link w:val="testChar"/>
    <w:qFormat/>
    <w:pPr>
      <w:spacing w:line="360" w:lineRule="auto"/>
      <w:ind w:firstLineChars="200" w:firstLine="480"/>
    </w:pPr>
    <w:rPr>
      <w:rFonts w:eastAsiaTheme="minorEastAsia" w:cs="Times New Roman"/>
      <w:color w:val="000000"/>
      <w:sz w:val="24"/>
    </w:rPr>
  </w:style>
  <w:style w:type="character" w:customStyle="1" w:styleId="testChar">
    <w:name w:val="test Char"/>
    <w:basedOn w:val="a0"/>
    <w:link w:val="test"/>
    <w:qFormat/>
    <w:rPr>
      <w:rFonts w:ascii="Times New Roman" w:hAnsi="Times New Roman" w:cs="Times New Roman"/>
      <w:color w:val="000000"/>
      <w:sz w:val="24"/>
      <w:szCs w:val="24"/>
    </w:rPr>
  </w:style>
  <w:style w:type="paragraph" w:customStyle="1" w:styleId="Si0">
    <w:name w:val="Si_图片"/>
    <w:basedOn w:val="a"/>
    <w:link w:val="SiChar0"/>
    <w:qFormat/>
    <w:pPr>
      <w:jc w:val="center"/>
    </w:pPr>
    <w:rPr>
      <w:rFonts w:eastAsiaTheme="minorEastAsia" w:cs="Times New Roman"/>
      <w:color w:val="000000"/>
      <w:szCs w:val="21"/>
    </w:rPr>
  </w:style>
  <w:style w:type="character" w:customStyle="1" w:styleId="SiChar0">
    <w:name w:val="Si_图片 Char"/>
    <w:basedOn w:val="a0"/>
    <w:link w:val="Si0"/>
    <w:qFormat/>
    <w:rPr>
      <w:rFonts w:ascii="Times New Roman" w:hAnsi="Times New Roman" w:cs="Times New Roman"/>
      <w:color w:val="000000"/>
      <w:szCs w:val="21"/>
    </w:rPr>
  </w:style>
  <w:style w:type="paragraph" w:customStyle="1" w:styleId="TableParagraph">
    <w:name w:val="Table Paragraph"/>
    <w:basedOn w:val="a"/>
    <w:uiPriority w:val="1"/>
    <w:qFormat/>
    <w:pPr>
      <w:autoSpaceDE w:val="0"/>
      <w:autoSpaceDN w:val="0"/>
      <w:adjustRightInd w:val="0"/>
      <w:spacing w:line="360" w:lineRule="auto"/>
      <w:jc w:val="center"/>
    </w:pPr>
    <w:rPr>
      <w:rFonts w:eastAsia="黑体" w:cs="Times New Roman"/>
      <w:kern w:val="0"/>
      <w:sz w:val="44"/>
    </w:rPr>
  </w:style>
  <w:style w:type="character" w:customStyle="1" w:styleId="10">
    <w:name w:val="书籍标题1"/>
    <w:uiPriority w:val="33"/>
    <w:qFormat/>
    <w:rPr>
      <w:rFonts w:eastAsia="黑体"/>
      <w:b/>
      <w:bCs/>
      <w:color w:val="auto"/>
      <w:spacing w:val="5"/>
      <w:sz w:val="18"/>
    </w:rPr>
  </w:style>
  <w:style w:type="paragraph" w:customStyle="1" w:styleId="ae">
    <w:name w:val="大标题"/>
    <w:basedOn w:val="a"/>
    <w:next w:val="a"/>
    <w:qFormat/>
    <w:pPr>
      <w:spacing w:line="360" w:lineRule="auto"/>
      <w:ind w:firstLineChars="200" w:firstLine="560"/>
      <w:jc w:val="center"/>
    </w:pPr>
    <w:rPr>
      <w:rFonts w:cs="Times New Roman"/>
      <w:b/>
      <w:sz w:val="52"/>
      <w:szCs w:val="28"/>
    </w:rPr>
  </w:style>
  <w:style w:type="character" w:customStyle="1" w:styleId="1Char">
    <w:name w:val="标题 1 Char"/>
    <w:basedOn w:val="a0"/>
    <w:link w:val="1"/>
    <w:qFormat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qFormat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9"/>
    <w:qFormat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qFormat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qFormat/>
    <w:rPr>
      <w:rFonts w:ascii="Calibri Light" w:eastAsia="宋体" w:hAnsi="Calibri Light" w:cs="Times New Roman"/>
      <w:b/>
      <w:bCs/>
      <w:sz w:val="24"/>
      <w:szCs w:val="24"/>
    </w:rPr>
  </w:style>
  <w:style w:type="character" w:customStyle="1" w:styleId="Char3">
    <w:name w:val="标题 Char"/>
    <w:basedOn w:val="a0"/>
    <w:link w:val="a9"/>
    <w:uiPriority w:val="10"/>
    <w:qFormat/>
    <w:rPr>
      <w:rFonts w:ascii="Calibri Light" w:eastAsia="宋体" w:hAnsi="Calibri Light" w:cs="Times New Roman"/>
      <w:b/>
      <w:kern w:val="44"/>
      <w:sz w:val="36"/>
      <w:szCs w:val="32"/>
    </w:rPr>
  </w:style>
  <w:style w:type="paragraph" w:customStyle="1" w:styleId="11">
    <w:name w:val="列出段落1"/>
    <w:basedOn w:val="a"/>
    <w:uiPriority w:val="34"/>
    <w:qFormat/>
    <w:pPr>
      <w:spacing w:line="360" w:lineRule="auto"/>
      <w:ind w:firstLineChars="200" w:firstLine="420"/>
      <w:jc w:val="left"/>
    </w:pPr>
    <w:rPr>
      <w:rFonts w:ascii="Calibri" w:hAnsi="Calibri" w:cs="Calibri"/>
      <w:szCs w:val="21"/>
    </w:rPr>
  </w:style>
  <w:style w:type="character" w:customStyle="1" w:styleId="12">
    <w:name w:val="不明显强调1"/>
    <w:uiPriority w:val="19"/>
    <w:qFormat/>
    <w:rPr>
      <w:i/>
      <w:iCs/>
      <w:color w:val="404040"/>
    </w:rPr>
  </w:style>
  <w:style w:type="character" w:customStyle="1" w:styleId="13">
    <w:name w:val="明显强调1"/>
    <w:uiPriority w:val="21"/>
    <w:qFormat/>
    <w:rPr>
      <w:i/>
      <w:iCs/>
      <w:color w:val="5B9BD5"/>
    </w:rPr>
  </w:style>
  <w:style w:type="paragraph" w:customStyle="1" w:styleId="TOC1">
    <w:name w:val="TOC 标题1"/>
    <w:basedOn w:val="1"/>
    <w:next w:val="a"/>
    <w:uiPriority w:val="39"/>
    <w:qFormat/>
    <w:pPr>
      <w:widowControl/>
      <w:spacing w:before="240" w:after="0" w:line="259" w:lineRule="auto"/>
      <w:jc w:val="left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character" w:customStyle="1" w:styleId="Char2">
    <w:name w:val="页眉 Char"/>
    <w:basedOn w:val="a0"/>
    <w:link w:val="a7"/>
    <w:uiPriority w:val="99"/>
    <w:qFormat/>
    <w:rPr>
      <w:rFonts w:ascii="Times New Roman" w:eastAsia="宋体" w:hAnsi="Times New Roman"/>
      <w:sz w:val="18"/>
      <w:szCs w:val="18"/>
    </w:rPr>
  </w:style>
  <w:style w:type="character" w:customStyle="1" w:styleId="Char1">
    <w:name w:val="页脚 Char"/>
    <w:basedOn w:val="a0"/>
    <w:link w:val="a6"/>
    <w:uiPriority w:val="99"/>
    <w:qFormat/>
    <w:rPr>
      <w:rFonts w:ascii="Times New Roman" w:eastAsia="宋体" w:hAnsi="Times New Roman"/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.Ё..." w:eastAsia="宋体.Ё..." w:hAnsiTheme="minorHAnsi" w:cs="宋体.Ё..."/>
      <w:color w:val="000000"/>
      <w:sz w:val="24"/>
      <w:szCs w:val="24"/>
    </w:rPr>
  </w:style>
  <w:style w:type="character" w:customStyle="1" w:styleId="Char0">
    <w:name w:val="批注框文本 Char"/>
    <w:basedOn w:val="a0"/>
    <w:link w:val="a5"/>
    <w:uiPriority w:val="99"/>
    <w:semiHidden/>
    <w:qFormat/>
    <w:rPr>
      <w:rFonts w:ascii="Times New Roman" w:eastAsia="宋体" w:hAnsi="Times New Roman"/>
      <w:sz w:val="18"/>
      <w:szCs w:val="18"/>
    </w:rPr>
  </w:style>
  <w:style w:type="character" w:customStyle="1" w:styleId="Char">
    <w:name w:val="正文文本 Char"/>
    <w:basedOn w:val="a0"/>
    <w:link w:val="a4"/>
    <w:semiHidden/>
    <w:qFormat/>
    <w:rPr>
      <w:rFonts w:ascii="Times New Roman" w:eastAsia="宋体" w:hAnsi="Times New Roman" w:cs="Times New Roman"/>
      <w:kern w:val="0"/>
      <w:sz w:val="24"/>
      <w:szCs w:val="20"/>
      <w:lang w:eastAsia="en-US"/>
    </w:rPr>
  </w:style>
  <w:style w:type="paragraph" w:customStyle="1" w:styleId="110">
    <w:name w:val="列出段落11"/>
    <w:basedOn w:val="a"/>
    <w:uiPriority w:val="34"/>
    <w:qFormat/>
    <w:pPr>
      <w:spacing w:line="360" w:lineRule="auto"/>
      <w:ind w:firstLineChars="200" w:firstLine="420"/>
      <w:jc w:val="left"/>
    </w:pPr>
    <w:rPr>
      <w:rFonts w:ascii="Calibri" w:hAnsi="Calibri" w:cs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na.hong@ssipex.com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C5E83EA-0287-4CE4-8DE8-F0115324E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312</Words>
  <Characters>1784</Characters>
  <Application>Microsoft Office Word</Application>
  <DocSecurity>0</DocSecurity>
  <Lines>14</Lines>
  <Paragraphs>4</Paragraphs>
  <ScaleCrop>false</ScaleCrop>
  <Company>MS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kally</dc:creator>
  <cp:lastModifiedBy>Gina Hong</cp:lastModifiedBy>
  <cp:revision>28</cp:revision>
  <cp:lastPrinted>2018-12-10T02:22:00Z</cp:lastPrinted>
  <dcterms:created xsi:type="dcterms:W3CDTF">2018-12-02T06:57:00Z</dcterms:created>
  <dcterms:modified xsi:type="dcterms:W3CDTF">2019-03-08T03:20:00Z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